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951A" w14:textId="77777777" w:rsidR="007463F9" w:rsidRDefault="007463F9">
      <w:pPr>
        <w:rPr>
          <w:b/>
          <w:color w:val="C55911"/>
          <w:sz w:val="20"/>
          <w:szCs w:val="20"/>
        </w:rPr>
      </w:pPr>
    </w:p>
    <w:p w14:paraId="46F0951B" w14:textId="77777777" w:rsidR="007463F9" w:rsidRDefault="007463F9">
      <w:pPr>
        <w:jc w:val="center"/>
        <w:rPr>
          <w:b/>
          <w:color w:val="C55911"/>
          <w:sz w:val="16"/>
          <w:szCs w:val="16"/>
        </w:rPr>
      </w:pPr>
    </w:p>
    <w:p w14:paraId="46F0951C" w14:textId="77777777" w:rsidR="007463F9" w:rsidRDefault="002603BF">
      <w:pPr>
        <w:jc w:val="center"/>
        <w:rPr>
          <w:color w:val="FF0000"/>
          <w:sz w:val="28"/>
          <w:szCs w:val="28"/>
        </w:rPr>
      </w:pPr>
      <w:r>
        <w:rPr>
          <w:b/>
          <w:color w:val="C55911"/>
          <w:sz w:val="28"/>
          <w:szCs w:val="28"/>
        </w:rPr>
        <w:t xml:space="preserve">CommuniCare PATHWAYS at Portland State University - </w:t>
      </w:r>
      <w:r>
        <w:rPr>
          <w:color w:val="FF0000"/>
          <w:sz w:val="28"/>
          <w:szCs w:val="28"/>
        </w:rPr>
        <w:t>DRAFT</w:t>
      </w:r>
    </w:p>
    <w:p w14:paraId="46F0951D" w14:textId="77777777" w:rsidR="007463F9" w:rsidRDefault="007463F9">
      <w:pPr>
        <w:pBdr>
          <w:top w:val="nil"/>
          <w:left w:val="nil"/>
          <w:bottom w:val="nil"/>
          <w:right w:val="nil"/>
          <w:between w:val="nil"/>
        </w:pBdr>
        <w:rPr>
          <w:color w:val="000000"/>
        </w:rPr>
      </w:pPr>
    </w:p>
    <w:p w14:paraId="46F0951E" w14:textId="77777777" w:rsidR="007463F9" w:rsidRDefault="007463F9">
      <w:pPr>
        <w:pBdr>
          <w:top w:val="nil"/>
          <w:left w:val="nil"/>
          <w:bottom w:val="nil"/>
          <w:right w:val="nil"/>
          <w:between w:val="nil"/>
        </w:pBdr>
        <w:rPr>
          <w:b/>
          <w:color w:val="C55911"/>
        </w:rPr>
      </w:pPr>
    </w:p>
    <w:p w14:paraId="46F0951F" w14:textId="77777777" w:rsidR="007463F9" w:rsidRDefault="002603BF">
      <w:pPr>
        <w:pBdr>
          <w:top w:val="nil"/>
          <w:left w:val="nil"/>
          <w:bottom w:val="nil"/>
          <w:right w:val="nil"/>
          <w:between w:val="nil"/>
        </w:pBdr>
        <w:rPr>
          <w:b/>
          <w:color w:val="C55911"/>
        </w:rPr>
      </w:pPr>
      <w:r>
        <w:rPr>
          <w:b/>
          <w:color w:val="C55911"/>
        </w:rPr>
        <w:t>Background:</w:t>
      </w:r>
    </w:p>
    <w:p w14:paraId="46F09520" w14:textId="77777777" w:rsidR="007463F9" w:rsidRDefault="007463F9">
      <w:pPr>
        <w:pBdr>
          <w:top w:val="nil"/>
          <w:left w:val="nil"/>
          <w:bottom w:val="nil"/>
          <w:right w:val="nil"/>
          <w:between w:val="nil"/>
        </w:pBdr>
        <w:rPr>
          <w:b/>
          <w:color w:val="C55911"/>
        </w:rPr>
      </w:pPr>
    </w:p>
    <w:p w14:paraId="46F09521" w14:textId="0044CA78" w:rsidR="007463F9" w:rsidRDefault="002603BF">
      <w:pPr>
        <w:pBdr>
          <w:top w:val="nil"/>
          <w:left w:val="nil"/>
          <w:bottom w:val="nil"/>
          <w:right w:val="nil"/>
          <w:between w:val="nil"/>
        </w:pBdr>
        <w:rPr>
          <w:color w:val="000000"/>
        </w:rPr>
      </w:pPr>
      <w:r>
        <w:rPr>
          <w:color w:val="000000"/>
        </w:rPr>
        <w:t xml:space="preserve">The Harold &amp; Arlene Schnitzer CARE Foundation has provided high school students with the opportunity to be grantmakers for the past 25 years through its CommuniCare program, distributing millions of dollars to Oregon nonprofits </w:t>
      </w:r>
      <w:r w:rsidR="001E5034">
        <w:rPr>
          <w:color w:val="000000"/>
        </w:rPr>
        <w:t>across</w:t>
      </w:r>
      <w:r>
        <w:rPr>
          <w:color w:val="000000"/>
        </w:rPr>
        <w:t xml:space="preserve"> a variety </w:t>
      </w:r>
      <w:r>
        <w:t>of</w:t>
      </w:r>
      <w:r>
        <w:rPr>
          <w:color w:val="000000"/>
        </w:rPr>
        <w:t xml:space="preserve"> service areas. </w:t>
      </w:r>
    </w:p>
    <w:p w14:paraId="46F09522" w14:textId="77777777" w:rsidR="007463F9" w:rsidRDefault="007463F9">
      <w:pPr>
        <w:pBdr>
          <w:top w:val="nil"/>
          <w:left w:val="nil"/>
          <w:bottom w:val="nil"/>
          <w:right w:val="nil"/>
          <w:between w:val="nil"/>
        </w:pBdr>
        <w:rPr>
          <w:color w:val="000000"/>
        </w:rPr>
      </w:pPr>
    </w:p>
    <w:p w14:paraId="46F09523" w14:textId="77777777" w:rsidR="007463F9" w:rsidRDefault="002603BF">
      <w:pPr>
        <w:pBdr>
          <w:top w:val="nil"/>
          <w:left w:val="nil"/>
          <w:bottom w:val="nil"/>
          <w:right w:val="nil"/>
          <w:between w:val="nil"/>
        </w:pBdr>
        <w:rPr>
          <w:color w:val="000000"/>
        </w:rPr>
      </w:pPr>
      <w:r>
        <w:rPr>
          <w:color w:val="000000"/>
        </w:rPr>
        <w:t>Few youth grantmaking programs exist regionally at the high school or college levels and,</w:t>
      </w:r>
      <w:r>
        <w:rPr>
          <w:color w:val="FF0000"/>
        </w:rPr>
        <w:t xml:space="preserve"> </w:t>
      </w:r>
      <w:r>
        <w:rPr>
          <w:color w:val="000000"/>
        </w:rPr>
        <w:t>within this small cohort, CommuniCare has a well-developed framework for helping participants make important decisions at each stage of the grantmaking process.</w:t>
      </w:r>
      <w:r>
        <w:rPr>
          <w:color w:val="000000"/>
          <w:vertAlign w:val="superscript"/>
        </w:rPr>
        <w:footnoteReference w:id="1"/>
      </w:r>
    </w:p>
    <w:p w14:paraId="46F09524" w14:textId="77777777" w:rsidR="007463F9" w:rsidRDefault="007463F9">
      <w:pPr>
        <w:pBdr>
          <w:top w:val="nil"/>
          <w:left w:val="nil"/>
          <w:bottom w:val="nil"/>
          <w:right w:val="nil"/>
          <w:between w:val="nil"/>
        </w:pBdr>
        <w:rPr>
          <w:color w:val="000000"/>
        </w:rPr>
      </w:pPr>
    </w:p>
    <w:p w14:paraId="46F09525" w14:textId="267E2C9D" w:rsidR="007463F9" w:rsidRDefault="002603BF">
      <w:pPr>
        <w:pBdr>
          <w:top w:val="nil"/>
          <w:left w:val="nil"/>
          <w:bottom w:val="nil"/>
          <w:right w:val="nil"/>
          <w:between w:val="nil"/>
        </w:pBdr>
        <w:rPr>
          <w:color w:val="000000"/>
        </w:rPr>
      </w:pPr>
      <w:r>
        <w:rPr>
          <w:color w:val="000000"/>
        </w:rPr>
        <w:t xml:space="preserve">In planning for the next 25 years, offering CommuniCare at the college level would be a meaningful and natural extension of the program. PSU’s position as an educational leader within the Portland Metro Area makes it an ideal candidate to </w:t>
      </w:r>
      <w:r w:rsidR="001E5034">
        <w:rPr>
          <w:color w:val="000000"/>
        </w:rPr>
        <w:t xml:space="preserve">help us </w:t>
      </w:r>
      <w:r>
        <w:rPr>
          <w:color w:val="000000"/>
        </w:rPr>
        <w:t>achieve three larger goals:</w:t>
      </w:r>
    </w:p>
    <w:p w14:paraId="46F09526" w14:textId="77777777" w:rsidR="007463F9" w:rsidRDefault="007463F9">
      <w:pPr>
        <w:pBdr>
          <w:top w:val="nil"/>
          <w:left w:val="nil"/>
          <w:bottom w:val="nil"/>
          <w:right w:val="nil"/>
          <w:between w:val="nil"/>
        </w:pBdr>
        <w:rPr>
          <w:color w:val="000000"/>
        </w:rPr>
      </w:pPr>
    </w:p>
    <w:p w14:paraId="46F09527" w14:textId="77777777" w:rsidR="007463F9" w:rsidRDefault="002603BF" w:rsidP="00857B26">
      <w:pPr>
        <w:numPr>
          <w:ilvl w:val="0"/>
          <w:numId w:val="7"/>
        </w:numPr>
        <w:pBdr>
          <w:top w:val="nil"/>
          <w:left w:val="nil"/>
          <w:bottom w:val="nil"/>
          <w:right w:val="nil"/>
          <w:between w:val="nil"/>
        </w:pBdr>
        <w:rPr>
          <w:color w:val="000000"/>
        </w:rPr>
      </w:pPr>
      <w:r>
        <w:rPr>
          <w:color w:val="000000"/>
        </w:rPr>
        <w:t>To provide an additional grantmaking experience for CommuniCare alumni who are enrolled at the institution</w:t>
      </w:r>
    </w:p>
    <w:p w14:paraId="46F09528" w14:textId="77777777" w:rsidR="007463F9" w:rsidRDefault="007463F9">
      <w:pPr>
        <w:pBdr>
          <w:top w:val="nil"/>
          <w:left w:val="nil"/>
          <w:bottom w:val="nil"/>
          <w:right w:val="nil"/>
          <w:between w:val="nil"/>
        </w:pBdr>
        <w:rPr>
          <w:sz w:val="10"/>
          <w:szCs w:val="10"/>
        </w:rPr>
      </w:pPr>
    </w:p>
    <w:p w14:paraId="46F09529" w14:textId="77777777" w:rsidR="007463F9" w:rsidRDefault="002603BF" w:rsidP="00857B26">
      <w:pPr>
        <w:numPr>
          <w:ilvl w:val="0"/>
          <w:numId w:val="7"/>
        </w:numPr>
        <w:pBdr>
          <w:top w:val="nil"/>
          <w:left w:val="nil"/>
          <w:bottom w:val="nil"/>
          <w:right w:val="nil"/>
          <w:between w:val="nil"/>
        </w:pBdr>
        <w:rPr>
          <w:color w:val="000000"/>
        </w:rPr>
      </w:pPr>
      <w:r>
        <w:rPr>
          <w:color w:val="000000"/>
        </w:rPr>
        <w:t>To create mentorship opportunities that benefit current high school participants</w:t>
      </w:r>
    </w:p>
    <w:p w14:paraId="46F0952A" w14:textId="77777777" w:rsidR="007463F9" w:rsidRDefault="007463F9">
      <w:pPr>
        <w:pBdr>
          <w:top w:val="nil"/>
          <w:left w:val="nil"/>
          <w:bottom w:val="nil"/>
          <w:right w:val="nil"/>
          <w:between w:val="nil"/>
        </w:pBdr>
        <w:rPr>
          <w:sz w:val="10"/>
          <w:szCs w:val="10"/>
        </w:rPr>
      </w:pPr>
    </w:p>
    <w:p w14:paraId="46F0952B" w14:textId="77777777" w:rsidR="007463F9" w:rsidRDefault="002603BF" w:rsidP="00857B26">
      <w:pPr>
        <w:numPr>
          <w:ilvl w:val="0"/>
          <w:numId w:val="7"/>
        </w:numPr>
        <w:pBdr>
          <w:top w:val="nil"/>
          <w:left w:val="nil"/>
          <w:bottom w:val="nil"/>
          <w:right w:val="nil"/>
          <w:between w:val="nil"/>
        </w:pBdr>
        <w:rPr>
          <w:color w:val="000000"/>
        </w:rPr>
      </w:pPr>
      <w:r>
        <w:rPr>
          <w:color w:val="000000"/>
        </w:rPr>
        <w:t xml:space="preserve">To thoughtfully engage existing components of the Schnitzer family legacy – having fewer, focused philanthropic </w:t>
      </w:r>
      <w:proofErr w:type="gramStart"/>
      <w:r>
        <w:rPr>
          <w:color w:val="000000"/>
        </w:rPr>
        <w:t>initiatives</w:t>
      </w:r>
      <w:proofErr w:type="gramEnd"/>
      <w:r>
        <w:rPr>
          <w:color w:val="000000"/>
        </w:rPr>
        <w:t xml:space="preserve"> and doing them very well</w:t>
      </w:r>
    </w:p>
    <w:p w14:paraId="46F0952C" w14:textId="77777777" w:rsidR="007463F9" w:rsidRDefault="007463F9">
      <w:pPr>
        <w:pBdr>
          <w:top w:val="nil"/>
          <w:left w:val="nil"/>
          <w:bottom w:val="nil"/>
          <w:right w:val="nil"/>
          <w:between w:val="nil"/>
        </w:pBdr>
        <w:rPr>
          <w:b/>
          <w:color w:val="C55911"/>
        </w:rPr>
      </w:pPr>
    </w:p>
    <w:p w14:paraId="46F0952D" w14:textId="77777777" w:rsidR="007463F9" w:rsidRDefault="007463F9">
      <w:pPr>
        <w:pBdr>
          <w:top w:val="nil"/>
          <w:left w:val="nil"/>
          <w:bottom w:val="nil"/>
          <w:right w:val="nil"/>
          <w:between w:val="nil"/>
        </w:pBdr>
        <w:rPr>
          <w:b/>
          <w:color w:val="C55911"/>
        </w:rPr>
      </w:pPr>
    </w:p>
    <w:p w14:paraId="46F0952E" w14:textId="77777777" w:rsidR="007463F9" w:rsidRDefault="002603BF">
      <w:pPr>
        <w:pBdr>
          <w:top w:val="nil"/>
          <w:left w:val="nil"/>
          <w:bottom w:val="nil"/>
          <w:right w:val="nil"/>
          <w:between w:val="nil"/>
        </w:pBdr>
        <w:rPr>
          <w:b/>
          <w:color w:val="C55911"/>
        </w:rPr>
      </w:pPr>
      <w:r>
        <w:rPr>
          <w:b/>
          <w:color w:val="C55911"/>
        </w:rPr>
        <w:t xml:space="preserve">Process: </w:t>
      </w:r>
    </w:p>
    <w:p w14:paraId="46F0952F" w14:textId="77777777" w:rsidR="007463F9" w:rsidRDefault="007463F9">
      <w:pPr>
        <w:pBdr>
          <w:top w:val="nil"/>
          <w:left w:val="nil"/>
          <w:bottom w:val="nil"/>
          <w:right w:val="nil"/>
          <w:between w:val="nil"/>
        </w:pBdr>
        <w:rPr>
          <w:color w:val="000000"/>
        </w:rPr>
      </w:pPr>
    </w:p>
    <w:p w14:paraId="46F09530" w14:textId="77777777" w:rsidR="007463F9" w:rsidRDefault="002603BF">
      <w:pPr>
        <w:pBdr>
          <w:top w:val="nil"/>
          <w:left w:val="nil"/>
          <w:bottom w:val="nil"/>
          <w:right w:val="nil"/>
          <w:between w:val="nil"/>
        </w:pBdr>
        <w:rPr>
          <w:color w:val="000000"/>
        </w:rPr>
      </w:pPr>
      <w:r>
        <w:rPr>
          <w:color w:val="000000"/>
        </w:rPr>
        <w:t>To evaluate settings within the PSU ecosystem, options were reviewed using the following guiding questions:</w:t>
      </w:r>
    </w:p>
    <w:p w14:paraId="46F09531" w14:textId="77777777" w:rsidR="007463F9" w:rsidRDefault="007463F9">
      <w:pPr>
        <w:pBdr>
          <w:top w:val="nil"/>
          <w:left w:val="nil"/>
          <w:bottom w:val="nil"/>
          <w:right w:val="nil"/>
          <w:between w:val="nil"/>
        </w:pBdr>
        <w:rPr>
          <w:sz w:val="10"/>
          <w:szCs w:val="10"/>
        </w:rPr>
      </w:pPr>
    </w:p>
    <w:p w14:paraId="46F09532" w14:textId="77777777" w:rsidR="007463F9" w:rsidRDefault="002603BF" w:rsidP="00EA1788">
      <w:pPr>
        <w:numPr>
          <w:ilvl w:val="0"/>
          <w:numId w:val="2"/>
        </w:numPr>
        <w:pBdr>
          <w:top w:val="nil"/>
          <w:left w:val="nil"/>
          <w:bottom w:val="nil"/>
          <w:right w:val="nil"/>
          <w:between w:val="nil"/>
        </w:pBdr>
        <w:rPr>
          <w:color w:val="000000"/>
        </w:rPr>
      </w:pPr>
      <w:r>
        <w:rPr>
          <w:color w:val="000000"/>
        </w:rPr>
        <w:t>Does this setting align with CommuniCare’s mission, Core Values, and Learning Framework?</w:t>
      </w:r>
    </w:p>
    <w:p w14:paraId="46F09533" w14:textId="77777777" w:rsidR="007463F9" w:rsidRDefault="007463F9">
      <w:pPr>
        <w:pBdr>
          <w:top w:val="nil"/>
          <w:left w:val="nil"/>
          <w:bottom w:val="nil"/>
          <w:right w:val="nil"/>
          <w:between w:val="nil"/>
        </w:pBdr>
        <w:rPr>
          <w:sz w:val="10"/>
          <w:szCs w:val="10"/>
        </w:rPr>
      </w:pPr>
    </w:p>
    <w:p w14:paraId="46F09534" w14:textId="77777777" w:rsidR="007463F9" w:rsidRDefault="002603BF" w:rsidP="00EA1788">
      <w:pPr>
        <w:numPr>
          <w:ilvl w:val="0"/>
          <w:numId w:val="2"/>
        </w:numPr>
        <w:pBdr>
          <w:top w:val="nil"/>
          <w:left w:val="nil"/>
          <w:bottom w:val="nil"/>
          <w:right w:val="nil"/>
          <w:between w:val="nil"/>
        </w:pBdr>
        <w:rPr>
          <w:color w:val="000000"/>
        </w:rPr>
      </w:pPr>
      <w:r>
        <w:rPr>
          <w:color w:val="000000"/>
        </w:rPr>
        <w:t>Does this setting align with the Schnitzer family’s vision for creating an active citizenry?</w:t>
      </w:r>
    </w:p>
    <w:p w14:paraId="46F09535" w14:textId="77777777" w:rsidR="007463F9" w:rsidRDefault="007463F9">
      <w:pPr>
        <w:pBdr>
          <w:top w:val="nil"/>
          <w:left w:val="nil"/>
          <w:bottom w:val="nil"/>
          <w:right w:val="nil"/>
          <w:between w:val="nil"/>
        </w:pBdr>
        <w:rPr>
          <w:sz w:val="10"/>
          <w:szCs w:val="10"/>
        </w:rPr>
      </w:pPr>
    </w:p>
    <w:p w14:paraId="46F09536" w14:textId="161B7624" w:rsidR="007463F9" w:rsidRDefault="002603BF" w:rsidP="00EA1788">
      <w:pPr>
        <w:numPr>
          <w:ilvl w:val="0"/>
          <w:numId w:val="2"/>
        </w:numPr>
        <w:pBdr>
          <w:top w:val="nil"/>
          <w:left w:val="nil"/>
          <w:bottom w:val="nil"/>
          <w:right w:val="nil"/>
          <w:between w:val="nil"/>
        </w:pBdr>
        <w:rPr>
          <w:color w:val="000000"/>
        </w:rPr>
      </w:pPr>
      <w:r>
        <w:t xml:space="preserve">Does </w:t>
      </w:r>
      <w:r>
        <w:rPr>
          <w:color w:val="000000"/>
        </w:rPr>
        <w:t xml:space="preserve">this setting provide a structure that compliments </w:t>
      </w:r>
      <w:r>
        <w:t xml:space="preserve">the CommuniCare </w:t>
      </w:r>
      <w:r>
        <w:rPr>
          <w:color w:val="000000"/>
        </w:rPr>
        <w:t>grantmaking process?</w:t>
      </w:r>
    </w:p>
    <w:p w14:paraId="46F09537" w14:textId="77777777" w:rsidR="007463F9" w:rsidRDefault="007463F9">
      <w:pPr>
        <w:pBdr>
          <w:top w:val="nil"/>
          <w:left w:val="nil"/>
          <w:bottom w:val="nil"/>
          <w:right w:val="nil"/>
          <w:between w:val="nil"/>
        </w:pBdr>
        <w:rPr>
          <w:sz w:val="10"/>
          <w:szCs w:val="10"/>
        </w:rPr>
      </w:pPr>
    </w:p>
    <w:p w14:paraId="46F09538" w14:textId="5FE4D2C6" w:rsidR="007463F9" w:rsidRDefault="002603BF" w:rsidP="00EA1788">
      <w:pPr>
        <w:numPr>
          <w:ilvl w:val="0"/>
          <w:numId w:val="2"/>
        </w:numPr>
        <w:pBdr>
          <w:top w:val="nil"/>
          <w:left w:val="nil"/>
          <w:bottom w:val="nil"/>
          <w:right w:val="nil"/>
          <w:between w:val="nil"/>
        </w:pBdr>
        <w:rPr>
          <w:color w:val="000000"/>
        </w:rPr>
      </w:pPr>
      <w:r>
        <w:t xml:space="preserve">Does </w:t>
      </w:r>
      <w:r>
        <w:rPr>
          <w:color w:val="000000"/>
        </w:rPr>
        <w:t>this setting engage the university</w:t>
      </w:r>
      <w:r w:rsidR="00857B26">
        <w:rPr>
          <w:color w:val="000000"/>
        </w:rPr>
        <w:t xml:space="preserve"> at large</w:t>
      </w:r>
      <w:r>
        <w:rPr>
          <w:color w:val="000000"/>
        </w:rPr>
        <w:t>?</w:t>
      </w:r>
      <w:r w:rsidR="00EA1788">
        <w:rPr>
          <w:color w:val="000000"/>
        </w:rPr>
        <w:t xml:space="preserve"> Will the opportunity be available to all students?</w:t>
      </w:r>
      <w:r>
        <w:rPr>
          <w:color w:val="000000"/>
        </w:rPr>
        <w:t xml:space="preserve"> </w:t>
      </w:r>
    </w:p>
    <w:p w14:paraId="46F09539" w14:textId="77777777" w:rsidR="007463F9" w:rsidRDefault="007463F9">
      <w:pPr>
        <w:pBdr>
          <w:top w:val="nil"/>
          <w:left w:val="nil"/>
          <w:bottom w:val="nil"/>
          <w:right w:val="nil"/>
          <w:between w:val="nil"/>
        </w:pBdr>
        <w:rPr>
          <w:sz w:val="10"/>
          <w:szCs w:val="10"/>
        </w:rPr>
      </w:pPr>
    </w:p>
    <w:p w14:paraId="46F0953A" w14:textId="77777777" w:rsidR="007463F9" w:rsidRDefault="002603BF" w:rsidP="00EA1788">
      <w:pPr>
        <w:numPr>
          <w:ilvl w:val="0"/>
          <w:numId w:val="2"/>
        </w:numPr>
        <w:pBdr>
          <w:top w:val="nil"/>
          <w:left w:val="nil"/>
          <w:bottom w:val="nil"/>
          <w:right w:val="nil"/>
          <w:between w:val="nil"/>
        </w:pBdr>
        <w:rPr>
          <w:color w:val="000000"/>
        </w:rPr>
      </w:pPr>
      <w:r>
        <w:rPr>
          <w:color w:val="000000"/>
        </w:rPr>
        <w:t xml:space="preserve">Is this setting sustainable? </w:t>
      </w:r>
    </w:p>
    <w:p w14:paraId="46F0953B" w14:textId="63766516" w:rsidR="007463F9" w:rsidRDefault="007463F9">
      <w:pPr>
        <w:rPr>
          <w:b/>
          <w:color w:val="C55911"/>
        </w:rPr>
      </w:pPr>
    </w:p>
    <w:p w14:paraId="66DC80C3" w14:textId="77777777" w:rsidR="00C67133" w:rsidRDefault="00C67133">
      <w:pPr>
        <w:rPr>
          <w:b/>
          <w:color w:val="C55911"/>
        </w:rPr>
      </w:pPr>
    </w:p>
    <w:p w14:paraId="46F0953E" w14:textId="6F212D87" w:rsidR="007463F9" w:rsidRDefault="002603BF">
      <w:pPr>
        <w:rPr>
          <w:b/>
          <w:color w:val="C55911"/>
        </w:rPr>
      </w:pPr>
      <w:r>
        <w:rPr>
          <w:b/>
          <w:color w:val="C55911"/>
        </w:rPr>
        <w:t>Contributors</w:t>
      </w:r>
      <w:r>
        <w:rPr>
          <w:color w:val="C55911"/>
        </w:rPr>
        <w:t>:</w:t>
      </w:r>
    </w:p>
    <w:p w14:paraId="46F0953F" w14:textId="77777777" w:rsidR="007463F9" w:rsidRDefault="007463F9"/>
    <w:p w14:paraId="46F09540" w14:textId="586A2D25" w:rsidR="007463F9" w:rsidRDefault="002603BF">
      <w:r>
        <w:t>This proposal is informed by conversations with professionals from within the PSU community. A special acknowledgement is owed to Suzanne Savaria, longtime friend of the CommuniCare program, who gathered information from PSU colleagues on the program’s behalf and worked in close collaboration with Kristen Engfors-</w:t>
      </w:r>
      <w:proofErr w:type="spellStart"/>
      <w:r>
        <w:t>Boess</w:t>
      </w:r>
      <w:proofErr w:type="spellEnd"/>
      <w:r>
        <w:t>, CommuniCare Program Manager. We are enormously grateful to everyone for their time and candid suggestions.</w:t>
      </w:r>
      <w:r w:rsidR="00857B26">
        <w:t xml:space="preserve"> </w:t>
      </w:r>
    </w:p>
    <w:p w14:paraId="46F09541" w14:textId="77777777" w:rsidR="007463F9" w:rsidRDefault="007463F9"/>
    <w:p w14:paraId="46F09542" w14:textId="77777777" w:rsidR="007463F9" w:rsidRDefault="007463F9">
      <w:pPr>
        <w:rPr>
          <w:color w:val="FF0000"/>
        </w:rPr>
      </w:pPr>
    </w:p>
    <w:p w14:paraId="46F09543" w14:textId="4094F0F7" w:rsidR="007463F9" w:rsidRDefault="002603BF">
      <w:pPr>
        <w:rPr>
          <w:color w:val="FF0000"/>
          <w:highlight w:val="yellow"/>
        </w:rPr>
      </w:pPr>
      <w:r>
        <w:rPr>
          <w:color w:val="FF0000"/>
          <w:highlight w:val="yellow"/>
        </w:rPr>
        <w:t xml:space="preserve">QUESTION FOR JDS: </w:t>
      </w:r>
      <w:r w:rsidR="00C04BCC">
        <w:rPr>
          <w:color w:val="FF0000"/>
          <w:highlight w:val="yellow"/>
        </w:rPr>
        <w:t>Who else</w:t>
      </w:r>
      <w:r>
        <w:rPr>
          <w:color w:val="FF0000"/>
          <w:highlight w:val="yellow"/>
        </w:rPr>
        <w:t xml:space="preserve"> should I connect with at PSU </w:t>
      </w:r>
      <w:r w:rsidR="00C04BCC">
        <w:rPr>
          <w:color w:val="FF0000"/>
          <w:highlight w:val="yellow"/>
        </w:rPr>
        <w:t>to solicit</w:t>
      </w:r>
      <w:r>
        <w:rPr>
          <w:color w:val="FF0000"/>
          <w:highlight w:val="yellow"/>
        </w:rPr>
        <w:t xml:space="preserve"> ideas and feedback? </w:t>
      </w:r>
    </w:p>
    <w:p w14:paraId="46F09544" w14:textId="77777777" w:rsidR="007463F9" w:rsidRDefault="007463F9"/>
    <w:p w14:paraId="46F09545" w14:textId="77777777" w:rsidR="007463F9" w:rsidRDefault="007463F9">
      <w:pPr>
        <w:rPr>
          <w:b/>
        </w:rPr>
      </w:pPr>
    </w:p>
    <w:p w14:paraId="46F09546" w14:textId="77777777" w:rsidR="007463F9" w:rsidRDefault="002603BF">
      <w:pPr>
        <w:rPr>
          <w:b/>
        </w:rPr>
      </w:pPr>
      <w:r>
        <w:rPr>
          <w:b/>
        </w:rPr>
        <w:t xml:space="preserve">Suzanne Savaria </w:t>
      </w:r>
      <w:r>
        <w:t>- faculty, College of the Arts, Co-Director - Artist as Citizen Initiative</w:t>
      </w:r>
    </w:p>
    <w:p w14:paraId="46F09547" w14:textId="77777777" w:rsidR="007463F9" w:rsidRDefault="007463F9">
      <w:pPr>
        <w:rPr>
          <w:b/>
          <w:sz w:val="14"/>
          <w:szCs w:val="14"/>
        </w:rPr>
      </w:pPr>
    </w:p>
    <w:p w14:paraId="46F09548" w14:textId="55065B06" w:rsidR="007463F9" w:rsidRDefault="002603BF">
      <w:r>
        <w:rPr>
          <w:b/>
        </w:rPr>
        <w:t>Darrell Grant</w:t>
      </w:r>
      <w:r>
        <w:t xml:space="preserve"> - faculty, Associate Director - School of Music and Theater, Co-Director - Artist as Citizen Initiative</w:t>
      </w:r>
    </w:p>
    <w:p w14:paraId="46F0954B" w14:textId="77777777" w:rsidR="007463F9" w:rsidRDefault="007463F9">
      <w:pPr>
        <w:rPr>
          <w:sz w:val="14"/>
          <w:szCs w:val="14"/>
        </w:rPr>
      </w:pPr>
    </w:p>
    <w:p w14:paraId="46F0954C" w14:textId="77777777" w:rsidR="007463F9" w:rsidRDefault="002603BF">
      <w:r>
        <w:rPr>
          <w:b/>
        </w:rPr>
        <w:t>Abby Chroman</w:t>
      </w:r>
      <w:r>
        <w:t xml:space="preserve"> - School of Business, Program Manager - Social Innovation and Entrepreneurship</w:t>
      </w:r>
    </w:p>
    <w:p w14:paraId="46F0954D" w14:textId="77777777" w:rsidR="007463F9" w:rsidRDefault="007463F9">
      <w:pPr>
        <w:rPr>
          <w:sz w:val="14"/>
          <w:szCs w:val="14"/>
        </w:rPr>
      </w:pPr>
    </w:p>
    <w:p w14:paraId="46F0954E" w14:textId="39113E55" w:rsidR="007463F9" w:rsidRDefault="002603BF">
      <w:r>
        <w:rPr>
          <w:b/>
        </w:rPr>
        <w:t>Billie Sandberg</w:t>
      </w:r>
      <w:r>
        <w:t xml:space="preserve"> - faculty, Hatfield School of </w:t>
      </w:r>
      <w:r w:rsidR="00D77819">
        <w:t>Government,</w:t>
      </w:r>
      <w:r>
        <w:t xml:space="preserve"> and former director of Non-Profit Institute</w:t>
      </w:r>
    </w:p>
    <w:p w14:paraId="46F0954F" w14:textId="77777777" w:rsidR="007463F9" w:rsidRDefault="007463F9">
      <w:pPr>
        <w:rPr>
          <w:sz w:val="14"/>
          <w:szCs w:val="14"/>
        </w:rPr>
      </w:pPr>
    </w:p>
    <w:p w14:paraId="46F09550" w14:textId="77777777" w:rsidR="007463F9" w:rsidRDefault="002603BF">
      <w:r>
        <w:rPr>
          <w:b/>
        </w:rPr>
        <w:t xml:space="preserve">Peter </w:t>
      </w:r>
      <w:proofErr w:type="spellStart"/>
      <w:r>
        <w:rPr>
          <w:b/>
        </w:rPr>
        <w:t>Chaille</w:t>
      </w:r>
      <w:proofErr w:type="spellEnd"/>
      <w:r>
        <w:t xml:space="preserve"> - faculty, Public Administration in the Hatfield School of Government, advisor for Civic Leadership Minor, coordinator for Leading Social Change Jr. Cluster</w:t>
      </w:r>
    </w:p>
    <w:p w14:paraId="46F09551" w14:textId="77777777" w:rsidR="007463F9" w:rsidRDefault="007463F9">
      <w:pPr>
        <w:rPr>
          <w:sz w:val="14"/>
          <w:szCs w:val="14"/>
        </w:rPr>
      </w:pPr>
    </w:p>
    <w:p w14:paraId="46F09552" w14:textId="77777777" w:rsidR="007463F9" w:rsidRDefault="002603BF">
      <w:proofErr w:type="spellStart"/>
      <w:r>
        <w:rPr>
          <w:b/>
        </w:rPr>
        <w:t>Seanna</w:t>
      </w:r>
      <w:proofErr w:type="spellEnd"/>
      <w:r>
        <w:rPr>
          <w:b/>
        </w:rPr>
        <w:t xml:space="preserve"> Kerrigan</w:t>
      </w:r>
      <w:r>
        <w:t xml:space="preserve"> - University Studies, Capstone Program Director</w:t>
      </w:r>
    </w:p>
    <w:p w14:paraId="46F09553" w14:textId="77777777" w:rsidR="007463F9" w:rsidRDefault="007463F9">
      <w:pPr>
        <w:rPr>
          <w:sz w:val="14"/>
          <w:szCs w:val="14"/>
        </w:rPr>
      </w:pPr>
    </w:p>
    <w:p w14:paraId="46F09554" w14:textId="77777777" w:rsidR="007463F9" w:rsidRDefault="002603BF">
      <w:pPr>
        <w:pBdr>
          <w:top w:val="nil"/>
          <w:left w:val="nil"/>
          <w:bottom w:val="nil"/>
          <w:right w:val="nil"/>
          <w:between w:val="nil"/>
        </w:pBdr>
      </w:pPr>
      <w:r>
        <w:rPr>
          <w:b/>
        </w:rPr>
        <w:t xml:space="preserve">Vicki </w:t>
      </w:r>
      <w:proofErr w:type="spellStart"/>
      <w:r>
        <w:rPr>
          <w:b/>
        </w:rPr>
        <w:t>Reitenauer</w:t>
      </w:r>
      <w:proofErr w:type="spellEnd"/>
      <w:r>
        <w:rPr>
          <w:b/>
        </w:rPr>
        <w:t xml:space="preserve"> -</w:t>
      </w:r>
      <w:r>
        <w:t xml:space="preserve"> faculty, University Studies and Women’s and Gender Studies</w:t>
      </w:r>
    </w:p>
    <w:p w14:paraId="46F09555" w14:textId="77777777" w:rsidR="007463F9" w:rsidRDefault="007463F9">
      <w:pPr>
        <w:pBdr>
          <w:top w:val="nil"/>
          <w:left w:val="nil"/>
          <w:bottom w:val="nil"/>
          <w:right w:val="nil"/>
          <w:between w:val="nil"/>
        </w:pBdr>
        <w:rPr>
          <w:sz w:val="14"/>
          <w:szCs w:val="14"/>
        </w:rPr>
      </w:pPr>
    </w:p>
    <w:p w14:paraId="46F09556" w14:textId="77777777" w:rsidR="007463F9" w:rsidRDefault="002603BF">
      <w:proofErr w:type="spellStart"/>
      <w:r>
        <w:rPr>
          <w:b/>
        </w:rPr>
        <w:t>Jaymee</w:t>
      </w:r>
      <w:proofErr w:type="spellEnd"/>
      <w:r>
        <w:rPr>
          <w:b/>
        </w:rPr>
        <w:t xml:space="preserve"> Jacoby</w:t>
      </w:r>
      <w:r>
        <w:t xml:space="preserve"> - Assistant Vice President for Development, PSU Arts </w:t>
      </w:r>
    </w:p>
    <w:p w14:paraId="46F09557" w14:textId="77777777" w:rsidR="007463F9" w:rsidRDefault="007463F9">
      <w:pPr>
        <w:rPr>
          <w:sz w:val="14"/>
          <w:szCs w:val="14"/>
        </w:rPr>
      </w:pPr>
    </w:p>
    <w:p w14:paraId="46F09558" w14:textId="77777777" w:rsidR="007463F9" w:rsidRDefault="002603BF">
      <w:r>
        <w:rPr>
          <w:b/>
        </w:rPr>
        <w:t xml:space="preserve">Ally </w:t>
      </w:r>
      <w:proofErr w:type="spellStart"/>
      <w:r>
        <w:rPr>
          <w:b/>
        </w:rPr>
        <w:t>Cleasby</w:t>
      </w:r>
      <w:proofErr w:type="spellEnd"/>
      <w:r>
        <w:t xml:space="preserve"> - </w:t>
      </w:r>
      <w:r>
        <w:rPr>
          <w:highlight w:val="white"/>
        </w:rPr>
        <w:t>Assistant Director of Development, PSU Arts</w:t>
      </w:r>
    </w:p>
    <w:p w14:paraId="46F09559" w14:textId="77777777" w:rsidR="007463F9" w:rsidRDefault="007463F9">
      <w:pPr>
        <w:pBdr>
          <w:top w:val="nil"/>
          <w:left w:val="nil"/>
          <w:bottom w:val="nil"/>
          <w:right w:val="nil"/>
          <w:between w:val="nil"/>
        </w:pBdr>
        <w:rPr>
          <w:b/>
          <w:color w:val="C55911"/>
          <w:sz w:val="14"/>
          <w:szCs w:val="14"/>
        </w:rPr>
      </w:pPr>
    </w:p>
    <w:p w14:paraId="46F0955A" w14:textId="77777777" w:rsidR="007463F9" w:rsidRDefault="002603BF">
      <w:pPr>
        <w:pBdr>
          <w:top w:val="nil"/>
          <w:left w:val="nil"/>
          <w:bottom w:val="nil"/>
          <w:right w:val="nil"/>
          <w:between w:val="nil"/>
        </w:pBdr>
      </w:pPr>
      <w:r>
        <w:rPr>
          <w:b/>
        </w:rPr>
        <w:t xml:space="preserve">Gerry </w:t>
      </w:r>
      <w:proofErr w:type="spellStart"/>
      <w:r>
        <w:rPr>
          <w:b/>
        </w:rPr>
        <w:t>Recktenwald</w:t>
      </w:r>
      <w:proofErr w:type="spellEnd"/>
      <w:r>
        <w:t xml:space="preserve"> - faculty, Associate Professor, Maseeh College of Engineering and Computer Science; Director of Innovation Bootcamp</w:t>
      </w:r>
    </w:p>
    <w:p w14:paraId="46F0955B" w14:textId="77777777" w:rsidR="007463F9" w:rsidRDefault="007463F9">
      <w:pPr>
        <w:pBdr>
          <w:top w:val="nil"/>
          <w:left w:val="nil"/>
          <w:bottom w:val="nil"/>
          <w:right w:val="nil"/>
          <w:between w:val="nil"/>
        </w:pBdr>
        <w:rPr>
          <w:b/>
          <w:color w:val="C55911"/>
          <w:sz w:val="14"/>
          <w:szCs w:val="14"/>
        </w:rPr>
      </w:pPr>
    </w:p>
    <w:p w14:paraId="46F0955C" w14:textId="77777777" w:rsidR="007463F9" w:rsidRDefault="002603BF">
      <w:r>
        <w:rPr>
          <w:b/>
        </w:rPr>
        <w:t xml:space="preserve">Mari </w:t>
      </w:r>
      <w:proofErr w:type="spellStart"/>
      <w:r>
        <w:rPr>
          <w:b/>
        </w:rPr>
        <w:t>Schay</w:t>
      </w:r>
      <w:proofErr w:type="spellEnd"/>
      <w:r>
        <w:t xml:space="preserve"> - faculty, Head of Music Education in School of Music and Theater</w:t>
      </w:r>
    </w:p>
    <w:p w14:paraId="46F0955D" w14:textId="77777777" w:rsidR="007463F9" w:rsidRDefault="007463F9">
      <w:pPr>
        <w:rPr>
          <w:sz w:val="14"/>
          <w:szCs w:val="14"/>
        </w:rPr>
      </w:pPr>
    </w:p>
    <w:p w14:paraId="46F0955E" w14:textId="5FB698E6" w:rsidR="007463F9" w:rsidRDefault="002603BF">
      <w:r>
        <w:rPr>
          <w:b/>
        </w:rPr>
        <w:t>Coty Raven Morris</w:t>
      </w:r>
      <w:r>
        <w:t xml:space="preserve"> - faculty, Choir in Music Education and Social Justice Choir for houseless community</w:t>
      </w:r>
    </w:p>
    <w:p w14:paraId="7B149DB2" w14:textId="77777777" w:rsidR="00857B26" w:rsidRPr="00857B26" w:rsidRDefault="00857B26" w:rsidP="00857B26">
      <w:pPr>
        <w:pStyle w:val="NoSpacing"/>
        <w:rPr>
          <w:sz w:val="14"/>
          <w:szCs w:val="14"/>
        </w:rPr>
      </w:pPr>
    </w:p>
    <w:p w14:paraId="3BD46F17" w14:textId="77777777" w:rsidR="00857B26" w:rsidRDefault="00857B26" w:rsidP="00857B26">
      <w:pPr>
        <w:rPr>
          <w:highlight w:val="white"/>
        </w:rPr>
      </w:pPr>
      <w:proofErr w:type="spellStart"/>
      <w:r>
        <w:rPr>
          <w:b/>
        </w:rPr>
        <w:t>Maryanna</w:t>
      </w:r>
      <w:proofErr w:type="spellEnd"/>
      <w:r>
        <w:rPr>
          <w:b/>
        </w:rPr>
        <w:t xml:space="preserve"> Ramirez</w:t>
      </w:r>
      <w:r>
        <w:t xml:space="preserve"> - Director of the Jordan Schnitzer Museum of Art at PSU</w:t>
      </w:r>
    </w:p>
    <w:p w14:paraId="07329D97" w14:textId="77777777" w:rsidR="00857B26" w:rsidRDefault="00857B26"/>
    <w:p w14:paraId="46F0955F" w14:textId="77777777" w:rsidR="007463F9" w:rsidRDefault="002603BF">
      <w:pPr>
        <w:pBdr>
          <w:top w:val="nil"/>
          <w:left w:val="nil"/>
          <w:bottom w:val="nil"/>
          <w:right w:val="nil"/>
          <w:between w:val="nil"/>
        </w:pBdr>
        <w:rPr>
          <w:b/>
          <w:color w:val="C55911"/>
        </w:rPr>
      </w:pPr>
      <w:r>
        <w:br w:type="page"/>
      </w:r>
    </w:p>
    <w:p w14:paraId="46F09561" w14:textId="77777777" w:rsidR="007463F9" w:rsidRDefault="007463F9">
      <w:pPr>
        <w:pBdr>
          <w:top w:val="nil"/>
          <w:left w:val="nil"/>
          <w:bottom w:val="nil"/>
          <w:right w:val="nil"/>
          <w:between w:val="nil"/>
        </w:pBdr>
        <w:rPr>
          <w:b/>
          <w:color w:val="C55911"/>
        </w:rPr>
      </w:pPr>
    </w:p>
    <w:p w14:paraId="67881440" w14:textId="77777777" w:rsidR="001E5034" w:rsidRDefault="001E5034">
      <w:pPr>
        <w:pBdr>
          <w:top w:val="nil"/>
          <w:left w:val="nil"/>
          <w:bottom w:val="nil"/>
          <w:right w:val="nil"/>
          <w:between w:val="nil"/>
        </w:pBdr>
        <w:rPr>
          <w:b/>
          <w:color w:val="C55911"/>
          <w:sz w:val="26"/>
          <w:szCs w:val="26"/>
        </w:rPr>
      </w:pPr>
    </w:p>
    <w:p w14:paraId="46F09562" w14:textId="78581E1C" w:rsidR="007463F9" w:rsidRDefault="002603BF">
      <w:pPr>
        <w:pBdr>
          <w:top w:val="nil"/>
          <w:left w:val="nil"/>
          <w:bottom w:val="nil"/>
          <w:right w:val="nil"/>
          <w:between w:val="nil"/>
        </w:pBdr>
        <w:rPr>
          <w:color w:val="000000"/>
          <w:sz w:val="26"/>
          <w:szCs w:val="26"/>
        </w:rPr>
      </w:pPr>
      <w:r>
        <w:rPr>
          <w:b/>
          <w:color w:val="C55911"/>
          <w:sz w:val="26"/>
          <w:szCs w:val="26"/>
        </w:rPr>
        <w:t>Research in Progress:</w:t>
      </w:r>
    </w:p>
    <w:p w14:paraId="46F09563" w14:textId="77777777" w:rsidR="007463F9" w:rsidRDefault="007463F9">
      <w:pPr>
        <w:pBdr>
          <w:top w:val="nil"/>
          <w:left w:val="nil"/>
          <w:bottom w:val="nil"/>
          <w:right w:val="nil"/>
          <w:between w:val="nil"/>
        </w:pBdr>
      </w:pPr>
    </w:p>
    <w:p w14:paraId="46F09564" w14:textId="77777777" w:rsidR="007463F9" w:rsidRDefault="002603BF">
      <w:pPr>
        <w:pBdr>
          <w:top w:val="nil"/>
          <w:left w:val="nil"/>
          <w:bottom w:val="nil"/>
          <w:right w:val="nil"/>
          <w:between w:val="nil"/>
        </w:pBdr>
        <w:rPr>
          <w:b/>
        </w:rPr>
      </w:pPr>
      <w:r>
        <w:rPr>
          <w:b/>
        </w:rPr>
        <w:t>Where can this live within the PSU ecosystem?</w:t>
      </w:r>
    </w:p>
    <w:p w14:paraId="46F09565" w14:textId="77777777" w:rsidR="007463F9" w:rsidRDefault="007463F9">
      <w:pPr>
        <w:pBdr>
          <w:top w:val="nil"/>
          <w:left w:val="nil"/>
          <w:bottom w:val="nil"/>
          <w:right w:val="nil"/>
          <w:between w:val="nil"/>
        </w:pBdr>
        <w:rPr>
          <w:b/>
          <w:sz w:val="10"/>
          <w:szCs w:val="10"/>
        </w:rPr>
      </w:pPr>
    </w:p>
    <w:p w14:paraId="46F09566" w14:textId="61579766" w:rsidR="007463F9" w:rsidRDefault="00E64258">
      <w:pPr>
        <w:pBdr>
          <w:top w:val="nil"/>
          <w:left w:val="nil"/>
          <w:bottom w:val="nil"/>
          <w:right w:val="nil"/>
          <w:between w:val="nil"/>
        </w:pBdr>
      </w:pPr>
      <w:r w:rsidRPr="00170207">
        <w:rPr>
          <w:bCs/>
        </w:rPr>
        <w:t>Creating a</w:t>
      </w:r>
      <w:r>
        <w:rPr>
          <w:bCs/>
        </w:rPr>
        <w:t xml:space="preserve">n </w:t>
      </w:r>
      <w:r w:rsidRPr="00170207">
        <w:rPr>
          <w:bCs/>
        </w:rPr>
        <w:t xml:space="preserve">interdisciplinary course </w:t>
      </w:r>
      <w:r>
        <w:rPr>
          <w:bCs/>
        </w:rPr>
        <w:t xml:space="preserve">with open enrollment is a challenging endeavor </w:t>
      </w:r>
      <w:r w:rsidRPr="00170207">
        <w:rPr>
          <w:bCs/>
        </w:rPr>
        <w:t xml:space="preserve">within a university setting, as the structures within individual colleges </w:t>
      </w:r>
      <w:r>
        <w:rPr>
          <w:bCs/>
        </w:rPr>
        <w:t>do not promote</w:t>
      </w:r>
      <w:r w:rsidRPr="00170207">
        <w:rPr>
          <w:bCs/>
        </w:rPr>
        <w:t xml:space="preserve"> flexibility and accessibility. </w:t>
      </w:r>
      <w:r>
        <w:t>However, t</w:t>
      </w:r>
      <w:r w:rsidR="002603BF">
        <w:t xml:space="preserve">wo potential settings </w:t>
      </w:r>
      <w:r w:rsidR="001E5034">
        <w:t xml:space="preserve">within University Studies </w:t>
      </w:r>
      <w:r w:rsidR="002603BF">
        <w:t xml:space="preserve">were </w:t>
      </w:r>
      <w:r>
        <w:t>identified</w:t>
      </w:r>
      <w:r w:rsidR="002603BF">
        <w:t xml:space="preserve"> for </w:t>
      </w:r>
      <w:r>
        <w:t>this</w:t>
      </w:r>
      <w:r w:rsidR="002603BF">
        <w:t xml:space="preserve"> pilot - Junior Clusters and Senior Capstones. Both are required for all PSU students</w:t>
      </w:r>
      <w:r w:rsidR="00EA1788">
        <w:t xml:space="preserve"> and fulfill Process Questions 1, 2, and 4.</w:t>
      </w:r>
    </w:p>
    <w:p w14:paraId="46F09567" w14:textId="77777777" w:rsidR="007463F9" w:rsidRDefault="007463F9">
      <w:pPr>
        <w:pBdr>
          <w:top w:val="nil"/>
          <w:left w:val="nil"/>
          <w:bottom w:val="nil"/>
          <w:right w:val="nil"/>
          <w:between w:val="nil"/>
        </w:pBdr>
      </w:pPr>
    </w:p>
    <w:p w14:paraId="46F09568" w14:textId="53B7D0BB" w:rsidR="007463F9" w:rsidRPr="00C36943" w:rsidRDefault="002603BF">
      <w:pPr>
        <w:pBdr>
          <w:top w:val="nil"/>
          <w:left w:val="nil"/>
          <w:bottom w:val="nil"/>
          <w:right w:val="nil"/>
          <w:between w:val="nil"/>
        </w:pBdr>
      </w:pPr>
      <w:r>
        <w:t>Junior Clusters, however, are</w:t>
      </w:r>
      <w:r w:rsidR="00C36943">
        <w:t xml:space="preserve"> led by many different directors from across the university and are not as well-managed</w:t>
      </w:r>
      <w:r w:rsidR="00D77819">
        <w:t>. E</w:t>
      </w:r>
      <w:r w:rsidR="00C36943">
        <w:t>fficiency, communication, and cohesion</w:t>
      </w:r>
      <w:r w:rsidR="00D77819">
        <w:t xml:space="preserve"> are less reliable, and t</w:t>
      </w:r>
      <w:r w:rsidR="00C36943">
        <w:t xml:space="preserve">hey can easily become siloed by their administrators. </w:t>
      </w:r>
      <w:r>
        <w:t xml:space="preserve">Senior Capstones, in contrast, </w:t>
      </w:r>
      <w:r w:rsidR="00D77819">
        <w:t xml:space="preserve">are managed by a single Director and are well-defined, which allows them to </w:t>
      </w:r>
      <w:r>
        <w:t xml:space="preserve">balance openness, sustainability, and quality of experience. PSU’s Senior Capstone program is also nationally recognized as one of the </w:t>
      </w:r>
      <w:r w:rsidR="00C67133">
        <w:t>best</w:t>
      </w:r>
      <w:r>
        <w:t xml:space="preserve"> in the country.</w:t>
      </w:r>
      <w:r>
        <w:rPr>
          <w:vertAlign w:val="superscript"/>
        </w:rPr>
        <w:footnoteReference w:id="2"/>
      </w:r>
    </w:p>
    <w:p w14:paraId="46F09569" w14:textId="77777777" w:rsidR="007463F9" w:rsidRDefault="007463F9">
      <w:pPr>
        <w:pBdr>
          <w:top w:val="nil"/>
          <w:left w:val="nil"/>
          <w:bottom w:val="nil"/>
          <w:right w:val="nil"/>
          <w:between w:val="nil"/>
        </w:pBdr>
        <w:rPr>
          <w:color w:val="000000"/>
        </w:rPr>
      </w:pPr>
    </w:p>
    <w:p w14:paraId="46F0956A" w14:textId="33A72A33" w:rsidR="007463F9" w:rsidRDefault="002603BF">
      <w:pPr>
        <w:pBdr>
          <w:top w:val="nil"/>
          <w:left w:val="nil"/>
          <w:bottom w:val="nil"/>
          <w:right w:val="nil"/>
          <w:between w:val="nil"/>
        </w:pBdr>
        <w:rPr>
          <w:color w:val="000000"/>
        </w:rPr>
      </w:pPr>
      <w:r>
        <w:rPr>
          <w:color w:val="000000"/>
        </w:rPr>
        <w:t xml:space="preserve">Capstone courses are designed by Portland State University's faculty to build cooperative learning communities by taking students out of the classroom and into the field. In Capstone courses, students bring together the knowledge, skills, and interests developed to this point through all aspects of their education, to work on a community project. Students from a variety of majors and backgrounds work as a team, pooling resources, and collaborating with faculty and community leaders to understand and find solutions for issues that are important to them as literate and engaged citizens.  </w:t>
      </w:r>
    </w:p>
    <w:p w14:paraId="2F0ABCD9" w14:textId="77777777" w:rsidR="00C04BCC" w:rsidRDefault="00C04BCC" w:rsidP="00780F87">
      <w:pPr>
        <w:pStyle w:val="NoSpacing"/>
      </w:pPr>
    </w:p>
    <w:p w14:paraId="46F0956B" w14:textId="77777777" w:rsidR="007463F9" w:rsidRDefault="007463F9" w:rsidP="00780F87">
      <w:pPr>
        <w:pStyle w:val="NoSpacing"/>
      </w:pPr>
    </w:p>
    <w:p w14:paraId="46F09581" w14:textId="4A1294F6" w:rsidR="007463F9" w:rsidRPr="00C04BCC" w:rsidRDefault="00C04BCC">
      <w:pPr>
        <w:pBdr>
          <w:top w:val="nil"/>
          <w:left w:val="nil"/>
          <w:bottom w:val="nil"/>
          <w:right w:val="nil"/>
          <w:between w:val="nil"/>
        </w:pBdr>
        <w:rPr>
          <w:b/>
          <w:bCs/>
        </w:rPr>
      </w:pPr>
      <w:r w:rsidRPr="00C04BCC">
        <w:rPr>
          <w:b/>
          <w:bCs/>
        </w:rPr>
        <w:t>What</w:t>
      </w:r>
      <w:r w:rsidR="00232792">
        <w:rPr>
          <w:b/>
          <w:bCs/>
        </w:rPr>
        <w:t xml:space="preserve"> course</w:t>
      </w:r>
      <w:r w:rsidRPr="00C04BCC">
        <w:rPr>
          <w:b/>
          <w:bCs/>
        </w:rPr>
        <w:t xml:space="preserve"> structure best supports grantmaking?</w:t>
      </w:r>
    </w:p>
    <w:p w14:paraId="53CFE818" w14:textId="6A07C81E" w:rsidR="00C04BCC" w:rsidRDefault="00C04BCC">
      <w:pPr>
        <w:pBdr>
          <w:top w:val="nil"/>
          <w:left w:val="nil"/>
          <w:bottom w:val="nil"/>
          <w:right w:val="nil"/>
          <w:between w:val="nil"/>
        </w:pBdr>
      </w:pPr>
    </w:p>
    <w:p w14:paraId="6166E274" w14:textId="57DF7CD7" w:rsidR="00F878C7" w:rsidRDefault="00F878C7" w:rsidP="00C04BCC">
      <w:pPr>
        <w:pStyle w:val="NoSpacing"/>
        <w:rPr>
          <w:bCs/>
          <w:sz w:val="24"/>
          <w:szCs w:val="24"/>
        </w:rPr>
      </w:pPr>
      <w:r>
        <w:rPr>
          <w:bCs/>
          <w:sz w:val="24"/>
          <w:szCs w:val="24"/>
        </w:rPr>
        <w:t xml:space="preserve">Many PSU professionals weighed in on the merits and challenges of offering a one-term </w:t>
      </w:r>
      <w:r w:rsidR="00F1624F">
        <w:rPr>
          <w:bCs/>
          <w:sz w:val="24"/>
          <w:szCs w:val="24"/>
        </w:rPr>
        <w:t>course</w:t>
      </w:r>
      <w:r>
        <w:rPr>
          <w:bCs/>
          <w:sz w:val="24"/>
          <w:szCs w:val="24"/>
        </w:rPr>
        <w:t xml:space="preserve"> versus a two-term </w:t>
      </w:r>
      <w:r w:rsidR="00F1624F">
        <w:rPr>
          <w:bCs/>
          <w:sz w:val="24"/>
          <w:szCs w:val="24"/>
        </w:rPr>
        <w:t>course</w:t>
      </w:r>
      <w:r w:rsidR="00480E7A">
        <w:rPr>
          <w:bCs/>
          <w:sz w:val="24"/>
          <w:szCs w:val="24"/>
        </w:rPr>
        <w:t xml:space="preserve">. </w:t>
      </w:r>
      <w:r>
        <w:rPr>
          <w:bCs/>
          <w:sz w:val="24"/>
          <w:szCs w:val="24"/>
        </w:rPr>
        <w:t xml:space="preserve"> </w:t>
      </w:r>
    </w:p>
    <w:p w14:paraId="38C604F2" w14:textId="1FB88791" w:rsidR="00F878C7" w:rsidRDefault="00F878C7" w:rsidP="00C04BCC">
      <w:pPr>
        <w:pStyle w:val="NoSpacing"/>
        <w:rPr>
          <w:bCs/>
          <w:sz w:val="24"/>
          <w:szCs w:val="24"/>
        </w:rPr>
      </w:pPr>
    </w:p>
    <w:tbl>
      <w:tblPr>
        <w:tblStyle w:val="TableGrid"/>
        <w:tblW w:w="0" w:type="auto"/>
        <w:tblLook w:val="04A0" w:firstRow="1" w:lastRow="0" w:firstColumn="1" w:lastColumn="0" w:noHBand="0" w:noVBand="1"/>
      </w:tblPr>
      <w:tblGrid>
        <w:gridCol w:w="5035"/>
        <w:gridCol w:w="5035"/>
      </w:tblGrid>
      <w:tr w:rsidR="00F878C7" w14:paraId="634E9D4F" w14:textId="77777777" w:rsidTr="00480E7A">
        <w:trPr>
          <w:trHeight w:val="368"/>
        </w:trPr>
        <w:tc>
          <w:tcPr>
            <w:tcW w:w="5035" w:type="dxa"/>
            <w:vAlign w:val="center"/>
          </w:tcPr>
          <w:p w14:paraId="4A9D0D94" w14:textId="0D93E7A7" w:rsidR="00F878C7" w:rsidRPr="00480E7A" w:rsidRDefault="00F878C7" w:rsidP="00480E7A">
            <w:pPr>
              <w:pStyle w:val="NoSpacing"/>
              <w:jc w:val="center"/>
              <w:rPr>
                <w:b/>
                <w:sz w:val="24"/>
                <w:szCs w:val="24"/>
              </w:rPr>
            </w:pPr>
            <w:r w:rsidRPr="00480E7A">
              <w:rPr>
                <w:b/>
                <w:sz w:val="24"/>
                <w:szCs w:val="24"/>
              </w:rPr>
              <w:t>One-term Senior Capstone</w:t>
            </w:r>
          </w:p>
        </w:tc>
        <w:tc>
          <w:tcPr>
            <w:tcW w:w="5035" w:type="dxa"/>
            <w:vAlign w:val="center"/>
          </w:tcPr>
          <w:p w14:paraId="061EB691" w14:textId="3901FB45" w:rsidR="00F878C7" w:rsidRPr="00480E7A" w:rsidRDefault="00F878C7" w:rsidP="00480E7A">
            <w:pPr>
              <w:pStyle w:val="NoSpacing"/>
              <w:jc w:val="center"/>
              <w:rPr>
                <w:b/>
                <w:sz w:val="24"/>
                <w:szCs w:val="24"/>
              </w:rPr>
            </w:pPr>
            <w:r w:rsidRPr="00480E7A">
              <w:rPr>
                <w:b/>
                <w:sz w:val="24"/>
                <w:szCs w:val="24"/>
              </w:rPr>
              <w:t>Two-term Senior Capstone + Practicum</w:t>
            </w:r>
          </w:p>
        </w:tc>
      </w:tr>
      <w:tr w:rsidR="00F878C7" w14:paraId="6F9D2ECB" w14:textId="77777777" w:rsidTr="00F1624F">
        <w:trPr>
          <w:trHeight w:val="2978"/>
        </w:trPr>
        <w:tc>
          <w:tcPr>
            <w:tcW w:w="5035" w:type="dxa"/>
            <w:vAlign w:val="center"/>
          </w:tcPr>
          <w:p w14:paraId="70AD5EFA" w14:textId="2520C70C" w:rsidR="00F878C7" w:rsidRPr="00C36943" w:rsidRDefault="00F878C7" w:rsidP="00F1624F">
            <w:pPr>
              <w:pStyle w:val="NoSpacing"/>
              <w:numPr>
                <w:ilvl w:val="0"/>
                <w:numId w:val="3"/>
              </w:numPr>
              <w:ind w:left="420" w:hanging="270"/>
              <w:rPr>
                <w:bCs/>
                <w:sz w:val="21"/>
                <w:szCs w:val="21"/>
              </w:rPr>
            </w:pPr>
            <w:r w:rsidRPr="00C36943">
              <w:rPr>
                <w:bCs/>
                <w:sz w:val="21"/>
                <w:szCs w:val="21"/>
              </w:rPr>
              <w:t xml:space="preserve">10 weeks </w:t>
            </w:r>
          </w:p>
          <w:p w14:paraId="71E5C9E7" w14:textId="1C2B7116" w:rsidR="0007139F" w:rsidRPr="00C36943" w:rsidRDefault="0007139F" w:rsidP="00F1624F">
            <w:pPr>
              <w:pStyle w:val="NoSpacing"/>
              <w:numPr>
                <w:ilvl w:val="0"/>
                <w:numId w:val="3"/>
              </w:numPr>
              <w:ind w:left="420" w:hanging="270"/>
              <w:rPr>
                <w:bCs/>
                <w:sz w:val="21"/>
                <w:szCs w:val="21"/>
              </w:rPr>
            </w:pPr>
            <w:r w:rsidRPr="00C36943">
              <w:rPr>
                <w:bCs/>
                <w:sz w:val="21"/>
                <w:szCs w:val="21"/>
              </w:rPr>
              <w:t xml:space="preserve">Cost of the course is almost fully covered by student credit </w:t>
            </w:r>
            <w:r w:rsidR="00795A3D" w:rsidRPr="00C36943">
              <w:rPr>
                <w:bCs/>
                <w:sz w:val="21"/>
                <w:szCs w:val="21"/>
              </w:rPr>
              <w:t>hours,</w:t>
            </w:r>
            <w:r w:rsidR="00714EA2">
              <w:rPr>
                <w:bCs/>
                <w:sz w:val="21"/>
                <w:szCs w:val="21"/>
              </w:rPr>
              <w:t xml:space="preserve"> so it is a sustainable option that requires little</w:t>
            </w:r>
            <w:r w:rsidR="00F1624F">
              <w:rPr>
                <w:bCs/>
                <w:sz w:val="21"/>
                <w:szCs w:val="21"/>
              </w:rPr>
              <w:t xml:space="preserve"> additional</w:t>
            </w:r>
            <w:r w:rsidR="00714EA2">
              <w:rPr>
                <w:bCs/>
                <w:sz w:val="21"/>
                <w:szCs w:val="21"/>
              </w:rPr>
              <w:t xml:space="preserve"> investment from The CARE Foundation</w:t>
            </w:r>
          </w:p>
          <w:p w14:paraId="3243B5B8" w14:textId="26714475" w:rsidR="00C36943" w:rsidRDefault="00714EA2" w:rsidP="00F1624F">
            <w:pPr>
              <w:pStyle w:val="NoSpacing"/>
              <w:numPr>
                <w:ilvl w:val="0"/>
                <w:numId w:val="3"/>
              </w:numPr>
              <w:ind w:left="420" w:hanging="270"/>
              <w:rPr>
                <w:bCs/>
                <w:sz w:val="21"/>
                <w:szCs w:val="21"/>
              </w:rPr>
            </w:pPr>
            <w:r>
              <w:rPr>
                <w:bCs/>
                <w:sz w:val="21"/>
                <w:szCs w:val="21"/>
              </w:rPr>
              <w:t>Consistent enrollment would not be an issue; Capstones typically enroll 14-16 students</w:t>
            </w:r>
          </w:p>
          <w:p w14:paraId="51119517" w14:textId="77777777" w:rsidR="00F1624F" w:rsidRDefault="00795A3D" w:rsidP="00F1624F">
            <w:pPr>
              <w:pStyle w:val="NoSpacing"/>
              <w:numPr>
                <w:ilvl w:val="0"/>
                <w:numId w:val="3"/>
              </w:numPr>
              <w:ind w:left="420" w:hanging="270"/>
              <w:rPr>
                <w:bCs/>
                <w:sz w:val="21"/>
                <w:szCs w:val="21"/>
              </w:rPr>
            </w:pPr>
            <w:r>
              <w:rPr>
                <w:bCs/>
                <w:sz w:val="21"/>
                <w:szCs w:val="21"/>
              </w:rPr>
              <w:t>Can be offered more than once per school year</w:t>
            </w:r>
            <w:r w:rsidR="00F1624F" w:rsidRPr="00C36943">
              <w:rPr>
                <w:bCs/>
                <w:sz w:val="21"/>
                <w:szCs w:val="21"/>
              </w:rPr>
              <w:t xml:space="preserve"> </w:t>
            </w:r>
          </w:p>
          <w:p w14:paraId="59F5C839" w14:textId="499E1828" w:rsidR="00F878C7" w:rsidRPr="00F1624F" w:rsidRDefault="00F1624F" w:rsidP="00F1624F">
            <w:pPr>
              <w:pStyle w:val="NoSpacing"/>
              <w:numPr>
                <w:ilvl w:val="0"/>
                <w:numId w:val="3"/>
              </w:numPr>
              <w:ind w:left="420" w:hanging="270"/>
              <w:rPr>
                <w:bCs/>
                <w:sz w:val="21"/>
                <w:szCs w:val="21"/>
              </w:rPr>
            </w:pPr>
            <w:r w:rsidRPr="00C36943">
              <w:rPr>
                <w:bCs/>
                <w:sz w:val="21"/>
                <w:szCs w:val="21"/>
              </w:rPr>
              <w:t xml:space="preserve">The short timeline means professors need to know the grantmaking </w:t>
            </w:r>
            <w:r>
              <w:rPr>
                <w:bCs/>
                <w:sz w:val="21"/>
                <w:szCs w:val="21"/>
              </w:rPr>
              <w:t>service area</w:t>
            </w:r>
            <w:r w:rsidRPr="00C36943">
              <w:rPr>
                <w:bCs/>
                <w:sz w:val="21"/>
                <w:szCs w:val="21"/>
              </w:rPr>
              <w:t xml:space="preserve"> ahead of time so they can have the syllabus prepared.</w:t>
            </w:r>
          </w:p>
        </w:tc>
        <w:tc>
          <w:tcPr>
            <w:tcW w:w="5035" w:type="dxa"/>
            <w:vAlign w:val="center"/>
          </w:tcPr>
          <w:p w14:paraId="5E9D4173" w14:textId="2518392E" w:rsidR="00F878C7" w:rsidRPr="00C36943" w:rsidRDefault="00F878C7" w:rsidP="00F1624F">
            <w:pPr>
              <w:pStyle w:val="NoSpacing"/>
              <w:numPr>
                <w:ilvl w:val="0"/>
                <w:numId w:val="3"/>
              </w:numPr>
              <w:ind w:left="346" w:hanging="180"/>
              <w:rPr>
                <w:bCs/>
                <w:sz w:val="21"/>
                <w:szCs w:val="21"/>
              </w:rPr>
            </w:pPr>
            <w:r w:rsidRPr="00C36943">
              <w:rPr>
                <w:bCs/>
                <w:sz w:val="21"/>
                <w:szCs w:val="21"/>
              </w:rPr>
              <w:t>20 weeks</w:t>
            </w:r>
          </w:p>
          <w:p w14:paraId="07DECFE0" w14:textId="7B335847" w:rsidR="00F878C7" w:rsidRPr="00C36943" w:rsidRDefault="00F878C7" w:rsidP="00F1624F">
            <w:pPr>
              <w:pStyle w:val="NoSpacing"/>
              <w:numPr>
                <w:ilvl w:val="0"/>
                <w:numId w:val="3"/>
              </w:numPr>
              <w:ind w:left="346" w:hanging="180"/>
              <w:rPr>
                <w:bCs/>
                <w:sz w:val="21"/>
                <w:szCs w:val="21"/>
              </w:rPr>
            </w:pPr>
            <w:r w:rsidRPr="00C36943">
              <w:rPr>
                <w:bCs/>
                <w:sz w:val="21"/>
                <w:szCs w:val="21"/>
              </w:rPr>
              <w:t xml:space="preserve">Maintaining </w:t>
            </w:r>
            <w:r w:rsidR="00480E7A" w:rsidRPr="00C36943">
              <w:rPr>
                <w:bCs/>
                <w:sz w:val="21"/>
                <w:szCs w:val="21"/>
              </w:rPr>
              <w:t xml:space="preserve">consistent </w:t>
            </w:r>
            <w:r w:rsidRPr="00C36943">
              <w:rPr>
                <w:bCs/>
                <w:sz w:val="21"/>
                <w:szCs w:val="21"/>
              </w:rPr>
              <w:t>enrollment for both terms would be a challenge since the</w:t>
            </w:r>
            <w:r w:rsidR="00F1624F">
              <w:rPr>
                <w:bCs/>
                <w:sz w:val="21"/>
                <w:szCs w:val="21"/>
              </w:rPr>
              <w:t xml:space="preserve"> second course, the</w:t>
            </w:r>
            <w:r w:rsidRPr="00C36943">
              <w:rPr>
                <w:bCs/>
                <w:sz w:val="21"/>
                <w:szCs w:val="21"/>
              </w:rPr>
              <w:t xml:space="preserve"> Practicum</w:t>
            </w:r>
            <w:r w:rsidR="00F1624F">
              <w:rPr>
                <w:bCs/>
                <w:sz w:val="21"/>
                <w:szCs w:val="21"/>
              </w:rPr>
              <w:t>,</w:t>
            </w:r>
            <w:r w:rsidRPr="00C36943">
              <w:rPr>
                <w:bCs/>
                <w:sz w:val="21"/>
                <w:szCs w:val="21"/>
              </w:rPr>
              <w:t xml:space="preserve"> is not required for degree seekers</w:t>
            </w:r>
            <w:r w:rsidR="0007139F" w:rsidRPr="00C36943">
              <w:rPr>
                <w:bCs/>
                <w:sz w:val="21"/>
                <w:szCs w:val="21"/>
              </w:rPr>
              <w:t>.</w:t>
            </w:r>
          </w:p>
          <w:p w14:paraId="2D2BB420" w14:textId="7BCEA116" w:rsidR="00C36943" w:rsidRPr="00C36943" w:rsidRDefault="00C36943" w:rsidP="00F1624F">
            <w:pPr>
              <w:pStyle w:val="NoSpacing"/>
              <w:numPr>
                <w:ilvl w:val="0"/>
                <w:numId w:val="3"/>
              </w:numPr>
              <w:ind w:left="346" w:hanging="180"/>
              <w:rPr>
                <w:bCs/>
                <w:sz w:val="21"/>
                <w:szCs w:val="21"/>
              </w:rPr>
            </w:pPr>
            <w:r w:rsidRPr="00C36943">
              <w:rPr>
                <w:bCs/>
                <w:sz w:val="21"/>
                <w:szCs w:val="21"/>
              </w:rPr>
              <w:t>Accurately forecasting Practicum enrollment would be very difficult.</w:t>
            </w:r>
          </w:p>
          <w:p w14:paraId="6160D80F" w14:textId="43670684" w:rsidR="0007139F" w:rsidRDefault="00F1624F" w:rsidP="00F1624F">
            <w:pPr>
              <w:pStyle w:val="NoSpacing"/>
              <w:numPr>
                <w:ilvl w:val="0"/>
                <w:numId w:val="3"/>
              </w:numPr>
              <w:ind w:left="346" w:hanging="180"/>
              <w:rPr>
                <w:bCs/>
                <w:sz w:val="21"/>
                <w:szCs w:val="21"/>
              </w:rPr>
            </w:pPr>
            <w:r>
              <w:rPr>
                <w:bCs/>
                <w:sz w:val="21"/>
                <w:szCs w:val="21"/>
              </w:rPr>
              <w:t>A two-term course</w:t>
            </w:r>
            <w:r w:rsidR="0007139F" w:rsidRPr="00C36943">
              <w:rPr>
                <w:bCs/>
                <w:sz w:val="21"/>
                <w:szCs w:val="21"/>
              </w:rPr>
              <w:t xml:space="preserve"> would require </w:t>
            </w:r>
            <w:r>
              <w:rPr>
                <w:bCs/>
                <w:sz w:val="21"/>
                <w:szCs w:val="21"/>
              </w:rPr>
              <w:t>more significant</w:t>
            </w:r>
            <w:r w:rsidR="0007139F" w:rsidRPr="00C36943">
              <w:rPr>
                <w:bCs/>
                <w:sz w:val="21"/>
                <w:szCs w:val="21"/>
              </w:rPr>
              <w:t xml:space="preserve"> outside funding to be sustainable</w:t>
            </w:r>
          </w:p>
          <w:p w14:paraId="450F1B75" w14:textId="25B9DF6D" w:rsidR="00F1624F" w:rsidRPr="00F1624F" w:rsidRDefault="00F1624F" w:rsidP="00F1624F">
            <w:pPr>
              <w:pStyle w:val="NoSpacing"/>
              <w:numPr>
                <w:ilvl w:val="0"/>
                <w:numId w:val="3"/>
              </w:numPr>
              <w:ind w:left="346" w:hanging="180"/>
              <w:rPr>
                <w:bCs/>
                <w:sz w:val="21"/>
                <w:szCs w:val="21"/>
              </w:rPr>
            </w:pPr>
            <w:r>
              <w:rPr>
                <w:bCs/>
                <w:sz w:val="21"/>
                <w:szCs w:val="21"/>
              </w:rPr>
              <w:t>Two terms do allow more</w:t>
            </w:r>
            <w:r w:rsidRPr="00C36943">
              <w:rPr>
                <w:bCs/>
                <w:sz w:val="21"/>
                <w:szCs w:val="21"/>
              </w:rPr>
              <w:t xml:space="preserve"> time for the grantmaking process and more flexibility </w:t>
            </w:r>
            <w:r>
              <w:rPr>
                <w:bCs/>
                <w:sz w:val="21"/>
                <w:szCs w:val="21"/>
              </w:rPr>
              <w:t>to</w:t>
            </w:r>
            <w:r w:rsidRPr="00C36943">
              <w:rPr>
                <w:bCs/>
                <w:sz w:val="21"/>
                <w:szCs w:val="21"/>
              </w:rPr>
              <w:t xml:space="preserve"> select different service areas. </w:t>
            </w:r>
          </w:p>
        </w:tc>
      </w:tr>
    </w:tbl>
    <w:p w14:paraId="00BEF6C5" w14:textId="77777777" w:rsidR="00F878C7" w:rsidRDefault="00F878C7" w:rsidP="00C04BCC">
      <w:pPr>
        <w:pStyle w:val="NoSpacing"/>
        <w:rPr>
          <w:bCs/>
          <w:sz w:val="24"/>
          <w:szCs w:val="24"/>
        </w:rPr>
      </w:pPr>
    </w:p>
    <w:p w14:paraId="3B14CB1E" w14:textId="702D5161" w:rsidR="00795A3D" w:rsidRDefault="00232792" w:rsidP="00C04BCC">
      <w:pPr>
        <w:pStyle w:val="NoSpacing"/>
        <w:rPr>
          <w:bCs/>
          <w:sz w:val="24"/>
          <w:szCs w:val="24"/>
        </w:rPr>
      </w:pPr>
      <w:r>
        <w:rPr>
          <w:bCs/>
          <w:sz w:val="24"/>
          <w:szCs w:val="24"/>
        </w:rPr>
        <w:t xml:space="preserve">All benefits and challenges </w:t>
      </w:r>
      <w:proofErr w:type="gramStart"/>
      <w:r>
        <w:rPr>
          <w:bCs/>
          <w:sz w:val="24"/>
          <w:szCs w:val="24"/>
        </w:rPr>
        <w:t>considered,</w:t>
      </w:r>
      <w:proofErr w:type="gramEnd"/>
      <w:r>
        <w:rPr>
          <w:bCs/>
          <w:sz w:val="24"/>
          <w:szCs w:val="24"/>
        </w:rPr>
        <w:t xml:space="preserve"> w</w:t>
      </w:r>
      <w:r w:rsidR="00C04BCC">
        <w:rPr>
          <w:bCs/>
          <w:sz w:val="24"/>
          <w:szCs w:val="24"/>
        </w:rPr>
        <w:t>e recommend this pilot take place as 1-term Senior Capstone</w:t>
      </w:r>
      <w:r w:rsidR="006166C2">
        <w:rPr>
          <w:bCs/>
          <w:sz w:val="24"/>
          <w:szCs w:val="24"/>
        </w:rPr>
        <w:t>.</w:t>
      </w:r>
      <w:r w:rsidR="00C04BCC">
        <w:rPr>
          <w:bCs/>
          <w:sz w:val="24"/>
          <w:szCs w:val="24"/>
        </w:rPr>
        <w:t xml:space="preserve"> </w:t>
      </w:r>
      <w:r w:rsidR="00795A3D">
        <w:rPr>
          <w:bCs/>
          <w:sz w:val="24"/>
          <w:szCs w:val="24"/>
        </w:rPr>
        <w:t>It is the most sustainable option</w:t>
      </w:r>
      <w:r w:rsidR="00214402">
        <w:rPr>
          <w:bCs/>
          <w:sz w:val="24"/>
          <w:szCs w:val="24"/>
        </w:rPr>
        <w:t xml:space="preserve"> and can be offered more than once per school year if The CARE Foundation desires. The 10-week timeline is doable, with some CommuniCare staff support to ensure nonprofits are aware of the opportunity and how they can apply. </w:t>
      </w:r>
    </w:p>
    <w:p w14:paraId="73C6ED49" w14:textId="318A1244" w:rsidR="00382764" w:rsidRDefault="00382764" w:rsidP="00C04BCC">
      <w:pPr>
        <w:pStyle w:val="NoSpacing"/>
        <w:rPr>
          <w:bCs/>
          <w:sz w:val="24"/>
          <w:szCs w:val="24"/>
        </w:rPr>
      </w:pPr>
    </w:p>
    <w:p w14:paraId="71BB6B14" w14:textId="5715EA22" w:rsidR="00232792" w:rsidRDefault="00232792" w:rsidP="00232792">
      <w:pPr>
        <w:rPr>
          <w:color w:val="FF0000"/>
          <w:highlight w:val="yellow"/>
        </w:rPr>
      </w:pPr>
      <w:r>
        <w:rPr>
          <w:color w:val="FF0000"/>
          <w:highlight w:val="yellow"/>
        </w:rPr>
        <w:t xml:space="preserve">QUESTION FOR JDS: If </w:t>
      </w:r>
      <w:r w:rsidR="009B37B0">
        <w:rPr>
          <w:color w:val="FF0000"/>
          <w:highlight w:val="yellow"/>
        </w:rPr>
        <w:t>a</w:t>
      </w:r>
      <w:r>
        <w:rPr>
          <w:color w:val="FF0000"/>
          <w:highlight w:val="yellow"/>
        </w:rPr>
        <w:t xml:space="preserve"> one-term course is amenable to you, then </w:t>
      </w:r>
      <w:r w:rsidR="008C67E9">
        <w:rPr>
          <w:color w:val="FF0000"/>
          <w:highlight w:val="yellow"/>
        </w:rPr>
        <w:t>it needs to have</w:t>
      </w:r>
      <w:r>
        <w:rPr>
          <w:color w:val="FF0000"/>
          <w:highlight w:val="yellow"/>
        </w:rPr>
        <w:t xml:space="preserve"> </w:t>
      </w:r>
      <w:r w:rsidR="008C67E9">
        <w:rPr>
          <w:color w:val="FF0000"/>
          <w:highlight w:val="yellow"/>
        </w:rPr>
        <w:t xml:space="preserve">a </w:t>
      </w:r>
      <w:r>
        <w:rPr>
          <w:color w:val="FF0000"/>
          <w:highlight w:val="yellow"/>
        </w:rPr>
        <w:t xml:space="preserve">grantmaking focus </w:t>
      </w:r>
      <w:proofErr w:type="gramStart"/>
      <w:r>
        <w:rPr>
          <w:color w:val="FF0000"/>
          <w:highlight w:val="yellow"/>
        </w:rPr>
        <w:t>at</w:t>
      </w:r>
      <w:proofErr w:type="gramEnd"/>
      <w:r>
        <w:rPr>
          <w:color w:val="FF0000"/>
          <w:highlight w:val="yellow"/>
        </w:rPr>
        <w:t xml:space="preserve"> the outset so professors can plan appropriately. How would you feel about students doing Arts &amp; Culture grantmaking?</w:t>
      </w:r>
      <w:r w:rsidR="00FE4DF9">
        <w:rPr>
          <w:color w:val="FF0000"/>
          <w:highlight w:val="yellow"/>
        </w:rPr>
        <w:t xml:space="preserve"> Professors were </w:t>
      </w:r>
      <w:r w:rsidR="009B37B0">
        <w:rPr>
          <w:color w:val="FF0000"/>
          <w:highlight w:val="yellow"/>
        </w:rPr>
        <w:t xml:space="preserve">very </w:t>
      </w:r>
      <w:r w:rsidR="00FE4DF9">
        <w:rPr>
          <w:color w:val="FF0000"/>
          <w:highlight w:val="yellow"/>
        </w:rPr>
        <w:t>excited about the idea, but I’m also biased</w:t>
      </w:r>
      <w:r w:rsidR="0012609F">
        <w:rPr>
          <w:color w:val="FF0000"/>
          <w:highlight w:val="yellow"/>
        </w:rPr>
        <w:t>,</w:t>
      </w:r>
      <w:r w:rsidR="00FE4DF9">
        <w:rPr>
          <w:color w:val="FF0000"/>
          <w:highlight w:val="yellow"/>
        </w:rPr>
        <w:t xml:space="preserve"> as an arts-lover. </w:t>
      </w:r>
    </w:p>
    <w:p w14:paraId="63F1B5D3" w14:textId="77777777" w:rsidR="00232792" w:rsidRDefault="00232792" w:rsidP="00C04BCC">
      <w:pPr>
        <w:pStyle w:val="NoSpacing"/>
        <w:rPr>
          <w:bCs/>
          <w:sz w:val="24"/>
          <w:szCs w:val="24"/>
        </w:rPr>
      </w:pPr>
    </w:p>
    <w:p w14:paraId="47951A37" w14:textId="38072405" w:rsidR="00C04BCC" w:rsidRDefault="00C04BCC">
      <w:pPr>
        <w:pBdr>
          <w:top w:val="nil"/>
          <w:left w:val="nil"/>
          <w:bottom w:val="nil"/>
          <w:right w:val="nil"/>
          <w:between w:val="nil"/>
        </w:pBdr>
      </w:pPr>
    </w:p>
    <w:p w14:paraId="10ABB259" w14:textId="513B56CC" w:rsidR="007902C2" w:rsidRDefault="007902C2" w:rsidP="007902C2">
      <w:pPr>
        <w:pStyle w:val="NoSpacing"/>
        <w:rPr>
          <w:b/>
          <w:sz w:val="24"/>
          <w:szCs w:val="24"/>
        </w:rPr>
      </w:pPr>
      <w:r w:rsidRPr="00B211EA">
        <w:rPr>
          <w:b/>
          <w:sz w:val="24"/>
          <w:szCs w:val="24"/>
        </w:rPr>
        <w:t xml:space="preserve">Why </w:t>
      </w:r>
      <w:r w:rsidR="009E22DC">
        <w:rPr>
          <w:b/>
          <w:sz w:val="24"/>
          <w:szCs w:val="24"/>
        </w:rPr>
        <w:t>Arts &amp; Culture</w:t>
      </w:r>
      <w:r>
        <w:rPr>
          <w:b/>
          <w:sz w:val="24"/>
          <w:szCs w:val="24"/>
        </w:rPr>
        <w:t>?</w:t>
      </w:r>
    </w:p>
    <w:p w14:paraId="038510D0" w14:textId="77777777" w:rsidR="007902C2" w:rsidRPr="00B211EA" w:rsidRDefault="007902C2" w:rsidP="007902C2">
      <w:pPr>
        <w:pStyle w:val="NoSpacing"/>
        <w:rPr>
          <w:b/>
          <w:sz w:val="24"/>
          <w:szCs w:val="24"/>
        </w:rPr>
      </w:pPr>
    </w:p>
    <w:p w14:paraId="78A3224F" w14:textId="77777777" w:rsidR="00FE4DF9" w:rsidRDefault="007902C2" w:rsidP="00BF376A">
      <w:pPr>
        <w:pStyle w:val="NoSpacing"/>
        <w:rPr>
          <w:bCs/>
          <w:sz w:val="24"/>
          <w:szCs w:val="24"/>
        </w:rPr>
      </w:pPr>
      <w:r w:rsidRPr="00B211EA">
        <w:rPr>
          <w:bCs/>
          <w:sz w:val="24"/>
          <w:szCs w:val="24"/>
        </w:rPr>
        <w:t xml:space="preserve">Can </w:t>
      </w:r>
      <w:r w:rsidR="00BF376A">
        <w:rPr>
          <w:bCs/>
          <w:sz w:val="24"/>
          <w:szCs w:val="24"/>
        </w:rPr>
        <w:t>a</w:t>
      </w:r>
      <w:r w:rsidRPr="00B211EA">
        <w:rPr>
          <w:bCs/>
          <w:sz w:val="24"/>
          <w:szCs w:val="24"/>
        </w:rPr>
        <w:t>rt save the world? Regardless of how one answers that question, it can change the way we see the world.</w:t>
      </w:r>
      <w:r>
        <w:rPr>
          <w:bCs/>
          <w:sz w:val="24"/>
          <w:szCs w:val="24"/>
        </w:rPr>
        <w:t xml:space="preserve"> </w:t>
      </w:r>
    </w:p>
    <w:p w14:paraId="29795C0C" w14:textId="1CF8D9A6" w:rsidR="00FE4DF9" w:rsidRDefault="00FE4DF9" w:rsidP="00BF376A">
      <w:pPr>
        <w:pStyle w:val="NoSpacing"/>
        <w:rPr>
          <w:bCs/>
          <w:sz w:val="24"/>
          <w:szCs w:val="24"/>
        </w:rPr>
      </w:pPr>
    </w:p>
    <w:p w14:paraId="11C272E6" w14:textId="6DF9F43B" w:rsidR="002A3599" w:rsidRDefault="002A3599" w:rsidP="00BF376A">
      <w:pPr>
        <w:pStyle w:val="NoSpacing"/>
        <w:rPr>
          <w:bCs/>
          <w:sz w:val="24"/>
          <w:szCs w:val="24"/>
        </w:rPr>
      </w:pPr>
      <w:r>
        <w:rPr>
          <w:bCs/>
          <w:sz w:val="24"/>
          <w:szCs w:val="24"/>
        </w:rPr>
        <w:t>On a philosophical level:</w:t>
      </w:r>
    </w:p>
    <w:p w14:paraId="33E8EC0E" w14:textId="14BA0DE6" w:rsidR="002A3599" w:rsidRPr="008C67E9" w:rsidRDefault="002A3599" w:rsidP="002A3599">
      <w:pPr>
        <w:pStyle w:val="NoSpacing"/>
        <w:numPr>
          <w:ilvl w:val="0"/>
          <w:numId w:val="6"/>
        </w:numPr>
        <w:rPr>
          <w:bCs/>
          <w:sz w:val="24"/>
          <w:szCs w:val="24"/>
        </w:rPr>
      </w:pPr>
      <w:r>
        <w:rPr>
          <w:bCs/>
          <w:sz w:val="24"/>
          <w:szCs w:val="24"/>
        </w:rPr>
        <w:t>T</w:t>
      </w:r>
      <w:r w:rsidRPr="008C67E9">
        <w:rPr>
          <w:bCs/>
          <w:sz w:val="24"/>
          <w:szCs w:val="24"/>
        </w:rPr>
        <w:t>his course can help illuminate the importance of arts on communities and individuals.</w:t>
      </w:r>
      <w:r w:rsidR="0012609F">
        <w:rPr>
          <w:bCs/>
          <w:sz w:val="24"/>
          <w:szCs w:val="24"/>
        </w:rPr>
        <w:t xml:space="preserve"> </w:t>
      </w:r>
      <w:r w:rsidRPr="008C67E9">
        <w:rPr>
          <w:bCs/>
          <w:sz w:val="24"/>
          <w:szCs w:val="24"/>
        </w:rPr>
        <w:t>It realizes the powerful role of the arts as a chronicler of our time - offering insights and understanding into our world, our issues</w:t>
      </w:r>
      <w:r w:rsidR="0012609F">
        <w:rPr>
          <w:bCs/>
          <w:sz w:val="24"/>
          <w:szCs w:val="24"/>
        </w:rPr>
        <w:t>,</w:t>
      </w:r>
      <w:r w:rsidRPr="008C67E9">
        <w:rPr>
          <w:bCs/>
          <w:sz w:val="24"/>
          <w:szCs w:val="24"/>
        </w:rPr>
        <w:t xml:space="preserve"> and ourselves.</w:t>
      </w:r>
    </w:p>
    <w:p w14:paraId="09B4AEC7" w14:textId="77777777" w:rsidR="002A3599" w:rsidRPr="00232792" w:rsidRDefault="002A3599" w:rsidP="002A3599">
      <w:pPr>
        <w:pStyle w:val="NoSpacing"/>
        <w:numPr>
          <w:ilvl w:val="0"/>
          <w:numId w:val="6"/>
        </w:numPr>
        <w:rPr>
          <w:bCs/>
          <w:sz w:val="24"/>
          <w:szCs w:val="24"/>
        </w:rPr>
      </w:pPr>
      <w:r w:rsidRPr="00232792">
        <w:rPr>
          <w:bCs/>
          <w:sz w:val="24"/>
          <w:szCs w:val="24"/>
        </w:rPr>
        <w:t xml:space="preserve">The arts contribute to the economy - in Oregon alone, pre-pandemic, the arts economy more than doubled that of forestry and agriculture. </w:t>
      </w:r>
    </w:p>
    <w:p w14:paraId="73A1CC06" w14:textId="6914955A" w:rsidR="002A3599" w:rsidRDefault="002A3599" w:rsidP="002A3599">
      <w:pPr>
        <w:pStyle w:val="NoSpacing"/>
        <w:numPr>
          <w:ilvl w:val="0"/>
          <w:numId w:val="4"/>
        </w:numPr>
        <w:rPr>
          <w:bCs/>
          <w:sz w:val="24"/>
          <w:szCs w:val="24"/>
        </w:rPr>
      </w:pPr>
      <w:r w:rsidRPr="00B211EA">
        <w:rPr>
          <w:bCs/>
          <w:sz w:val="24"/>
          <w:szCs w:val="24"/>
        </w:rPr>
        <w:t xml:space="preserve">The arts inspire, support curiosity, and develop creative agency.  As society moves ahead with eyes on STEM education, the companies that hire want and need creative thinkers.  </w:t>
      </w:r>
    </w:p>
    <w:p w14:paraId="55B29CB3" w14:textId="53E22F3D" w:rsidR="002A3599" w:rsidRPr="00A161DF" w:rsidRDefault="002A3599" w:rsidP="00A161DF">
      <w:pPr>
        <w:pStyle w:val="ListParagraph"/>
        <w:numPr>
          <w:ilvl w:val="0"/>
          <w:numId w:val="4"/>
        </w:numPr>
        <w:rPr>
          <w:rFonts w:eastAsiaTheme="minorHAnsi"/>
          <w:bCs/>
        </w:rPr>
      </w:pPr>
      <w:r w:rsidRPr="006166C2">
        <w:rPr>
          <w:rFonts w:eastAsiaTheme="minorHAnsi"/>
          <w:bCs/>
        </w:rPr>
        <w:t>It could be a meaningful, mission-aligned way to integrate different parts of the Schnitzer family legacy</w:t>
      </w:r>
      <w:r w:rsidR="0012609F">
        <w:rPr>
          <w:rFonts w:eastAsiaTheme="minorHAnsi"/>
          <w:bCs/>
        </w:rPr>
        <w:t xml:space="preserve"> – democratizing philanthropy through youth grantmaking while supporting the arts and culture that make communities vibrant.</w:t>
      </w:r>
    </w:p>
    <w:p w14:paraId="0B2E5126" w14:textId="77777777" w:rsidR="002A3599" w:rsidRDefault="002A3599" w:rsidP="00BF376A">
      <w:pPr>
        <w:pStyle w:val="NoSpacing"/>
        <w:rPr>
          <w:bCs/>
          <w:sz w:val="24"/>
          <w:szCs w:val="24"/>
        </w:rPr>
      </w:pPr>
    </w:p>
    <w:p w14:paraId="5EB254A8" w14:textId="77777777" w:rsidR="002A3599" w:rsidRDefault="002A3599" w:rsidP="00BF376A">
      <w:pPr>
        <w:pStyle w:val="NoSpacing"/>
        <w:rPr>
          <w:bCs/>
          <w:sz w:val="24"/>
          <w:szCs w:val="24"/>
        </w:rPr>
      </w:pPr>
      <w:r>
        <w:rPr>
          <w:bCs/>
          <w:sz w:val="24"/>
          <w:szCs w:val="24"/>
        </w:rPr>
        <w:t>On a practical level:</w:t>
      </w:r>
    </w:p>
    <w:p w14:paraId="6763F658" w14:textId="26B6250E" w:rsidR="002A3599" w:rsidRDefault="006166C2" w:rsidP="002A3599">
      <w:pPr>
        <w:pStyle w:val="NoSpacing"/>
        <w:numPr>
          <w:ilvl w:val="0"/>
          <w:numId w:val="8"/>
        </w:numPr>
        <w:rPr>
          <w:bCs/>
          <w:sz w:val="24"/>
          <w:szCs w:val="24"/>
        </w:rPr>
      </w:pPr>
      <w:r>
        <w:rPr>
          <w:bCs/>
          <w:sz w:val="24"/>
          <w:szCs w:val="24"/>
        </w:rPr>
        <w:t xml:space="preserve">The arts are uniquely </w:t>
      </w:r>
      <w:r w:rsidR="00FE4DF9">
        <w:rPr>
          <w:bCs/>
          <w:sz w:val="24"/>
          <w:szCs w:val="24"/>
        </w:rPr>
        <w:t>well-</w:t>
      </w:r>
      <w:r>
        <w:rPr>
          <w:bCs/>
          <w:sz w:val="24"/>
          <w:szCs w:val="24"/>
        </w:rPr>
        <w:t xml:space="preserve">positioned </w:t>
      </w:r>
      <w:r w:rsidR="00FE4DF9">
        <w:rPr>
          <w:bCs/>
          <w:sz w:val="24"/>
          <w:szCs w:val="24"/>
        </w:rPr>
        <w:t xml:space="preserve">for this pilot </w:t>
      </w:r>
      <w:r>
        <w:rPr>
          <w:bCs/>
          <w:sz w:val="24"/>
          <w:szCs w:val="24"/>
        </w:rPr>
        <w:t xml:space="preserve">because they </w:t>
      </w:r>
      <w:r w:rsidR="00FE4DF9">
        <w:rPr>
          <w:bCs/>
          <w:sz w:val="24"/>
          <w:szCs w:val="24"/>
        </w:rPr>
        <w:t xml:space="preserve">can </w:t>
      </w:r>
      <w:r>
        <w:rPr>
          <w:bCs/>
          <w:sz w:val="24"/>
          <w:szCs w:val="24"/>
        </w:rPr>
        <w:t>engage every other service area</w:t>
      </w:r>
      <w:r w:rsidR="002A3599">
        <w:rPr>
          <w:bCs/>
          <w:sz w:val="24"/>
          <w:szCs w:val="24"/>
        </w:rPr>
        <w:t>.</w:t>
      </w:r>
      <w:r>
        <w:rPr>
          <w:bCs/>
          <w:sz w:val="24"/>
          <w:szCs w:val="24"/>
        </w:rPr>
        <w:t xml:space="preserve"> </w:t>
      </w:r>
      <w:r w:rsidR="002A3599">
        <w:rPr>
          <w:bCs/>
          <w:sz w:val="24"/>
          <w:szCs w:val="24"/>
        </w:rPr>
        <w:t>S</w:t>
      </w:r>
      <w:r w:rsidR="00FE4DF9">
        <w:rPr>
          <w:bCs/>
          <w:sz w:val="24"/>
          <w:szCs w:val="24"/>
        </w:rPr>
        <w:t>o</w:t>
      </w:r>
      <w:r>
        <w:rPr>
          <w:bCs/>
          <w:sz w:val="24"/>
          <w:szCs w:val="24"/>
        </w:rPr>
        <w:t xml:space="preserve">, while there is a </w:t>
      </w:r>
      <w:r w:rsidR="002A3599">
        <w:rPr>
          <w:bCs/>
          <w:sz w:val="24"/>
          <w:szCs w:val="24"/>
        </w:rPr>
        <w:t>general focus for the</w:t>
      </w:r>
      <w:r>
        <w:rPr>
          <w:bCs/>
          <w:sz w:val="24"/>
          <w:szCs w:val="24"/>
        </w:rPr>
        <w:t xml:space="preserve"> grantmaking in this course, it is not unduly limited in content, scope, or impact. </w:t>
      </w:r>
    </w:p>
    <w:p w14:paraId="64E468F9" w14:textId="77777777" w:rsidR="002A3599" w:rsidRDefault="002A3599" w:rsidP="002A3599">
      <w:pPr>
        <w:pStyle w:val="NoSpacing"/>
        <w:numPr>
          <w:ilvl w:val="0"/>
          <w:numId w:val="8"/>
        </w:numPr>
        <w:rPr>
          <w:bCs/>
          <w:sz w:val="24"/>
          <w:szCs w:val="24"/>
        </w:rPr>
      </w:pPr>
      <w:r w:rsidRPr="008C67E9">
        <w:rPr>
          <w:bCs/>
          <w:sz w:val="24"/>
          <w:szCs w:val="24"/>
        </w:rPr>
        <w:t xml:space="preserve">Arts &amp; Culture is a large enough </w:t>
      </w:r>
      <w:r>
        <w:rPr>
          <w:bCs/>
          <w:sz w:val="24"/>
          <w:szCs w:val="24"/>
        </w:rPr>
        <w:t>service area</w:t>
      </w:r>
      <w:r w:rsidRPr="008C67E9">
        <w:rPr>
          <w:bCs/>
          <w:sz w:val="24"/>
          <w:szCs w:val="24"/>
        </w:rPr>
        <w:t xml:space="preserve"> to allow for student choice and interests</w:t>
      </w:r>
      <w:r>
        <w:rPr>
          <w:bCs/>
          <w:sz w:val="24"/>
          <w:szCs w:val="24"/>
        </w:rPr>
        <w:t>.</w:t>
      </w:r>
    </w:p>
    <w:p w14:paraId="2233C215" w14:textId="504CA3D3" w:rsidR="00BF376A" w:rsidRPr="00A161DF" w:rsidRDefault="002A3599" w:rsidP="00BF376A">
      <w:pPr>
        <w:pStyle w:val="ListParagraph"/>
        <w:numPr>
          <w:ilvl w:val="0"/>
          <w:numId w:val="8"/>
        </w:numPr>
        <w:rPr>
          <w:rFonts w:eastAsiaTheme="minorHAnsi"/>
          <w:bCs/>
        </w:rPr>
      </w:pPr>
      <w:r w:rsidRPr="006166C2">
        <w:rPr>
          <w:bCs/>
        </w:rPr>
        <w:t xml:space="preserve">It is a service are that CommuniCare high school students are not as interested in supporting. This course could provide funding to </w:t>
      </w:r>
      <w:r w:rsidR="00A161DF">
        <w:rPr>
          <w:bCs/>
        </w:rPr>
        <w:t>arts</w:t>
      </w:r>
      <w:r w:rsidRPr="006166C2">
        <w:rPr>
          <w:bCs/>
        </w:rPr>
        <w:t xml:space="preserve"> organizations without complicating the high school experience. </w:t>
      </w:r>
    </w:p>
    <w:p w14:paraId="05122D25" w14:textId="1E8B18FA" w:rsidR="007902C2" w:rsidRDefault="007902C2" w:rsidP="007902C2">
      <w:pPr>
        <w:pStyle w:val="NoSpacing"/>
        <w:rPr>
          <w:bCs/>
          <w:sz w:val="24"/>
          <w:szCs w:val="24"/>
        </w:rPr>
      </w:pPr>
    </w:p>
    <w:p w14:paraId="06B41EA9" w14:textId="77777777" w:rsidR="006166C2" w:rsidRDefault="006166C2" w:rsidP="006166C2">
      <w:pPr>
        <w:pStyle w:val="NoSpacing"/>
        <w:rPr>
          <w:bCs/>
          <w:sz w:val="24"/>
          <w:szCs w:val="24"/>
        </w:rPr>
      </w:pPr>
      <w:r w:rsidRPr="00C72AEF">
        <w:rPr>
          <w:bCs/>
          <w:sz w:val="24"/>
          <w:szCs w:val="24"/>
        </w:rPr>
        <w:t xml:space="preserve">By engaging an interdisciplinary approach </w:t>
      </w:r>
      <w:r>
        <w:rPr>
          <w:bCs/>
          <w:sz w:val="24"/>
          <w:szCs w:val="24"/>
        </w:rPr>
        <w:t xml:space="preserve">with guest speakers from </w:t>
      </w:r>
      <w:r w:rsidRPr="00C72AEF">
        <w:rPr>
          <w:bCs/>
          <w:sz w:val="24"/>
          <w:szCs w:val="24"/>
        </w:rPr>
        <w:t>across the College of the Arts, College of Urban and Public Administration</w:t>
      </w:r>
      <w:r>
        <w:rPr>
          <w:bCs/>
          <w:sz w:val="24"/>
          <w:szCs w:val="24"/>
        </w:rPr>
        <w:t xml:space="preserve">, </w:t>
      </w:r>
      <w:r w:rsidRPr="00C72AEF">
        <w:rPr>
          <w:bCs/>
          <w:sz w:val="24"/>
          <w:szCs w:val="24"/>
        </w:rPr>
        <w:t xml:space="preserve">the School of Business, the Hatfield School of Government, Women’s and Gender Studies, and University Studies, </w:t>
      </w:r>
      <w:r>
        <w:rPr>
          <w:bCs/>
          <w:sz w:val="24"/>
          <w:szCs w:val="24"/>
        </w:rPr>
        <w:t>this course can offer</w:t>
      </w:r>
      <w:r w:rsidRPr="00C72AEF">
        <w:rPr>
          <w:bCs/>
          <w:sz w:val="24"/>
          <w:szCs w:val="24"/>
        </w:rPr>
        <w:t xml:space="preserve"> a </w:t>
      </w:r>
      <w:r>
        <w:rPr>
          <w:bCs/>
          <w:sz w:val="24"/>
          <w:szCs w:val="24"/>
        </w:rPr>
        <w:t>signature</w:t>
      </w:r>
      <w:r w:rsidRPr="00C72AEF">
        <w:rPr>
          <w:bCs/>
          <w:sz w:val="24"/>
          <w:szCs w:val="24"/>
        </w:rPr>
        <w:t xml:space="preserve"> experience for students that is supported by both faculty and administration in its design</w:t>
      </w:r>
      <w:r>
        <w:rPr>
          <w:bCs/>
          <w:sz w:val="24"/>
          <w:szCs w:val="24"/>
        </w:rPr>
        <w:t xml:space="preserve">. </w:t>
      </w:r>
    </w:p>
    <w:p w14:paraId="5949FE78" w14:textId="77777777" w:rsidR="006166C2" w:rsidRDefault="006166C2" w:rsidP="007902C2">
      <w:pPr>
        <w:pStyle w:val="NoSpacing"/>
        <w:rPr>
          <w:bCs/>
          <w:sz w:val="24"/>
          <w:szCs w:val="24"/>
        </w:rPr>
      </w:pPr>
    </w:p>
    <w:p w14:paraId="04FD9E39" w14:textId="37CBBCF7" w:rsidR="007902C2" w:rsidRDefault="007902C2">
      <w:pPr>
        <w:pBdr>
          <w:top w:val="nil"/>
          <w:left w:val="nil"/>
          <w:bottom w:val="nil"/>
          <w:right w:val="nil"/>
          <w:between w:val="nil"/>
        </w:pBdr>
      </w:pPr>
    </w:p>
    <w:p w14:paraId="6876C66A" w14:textId="77777777" w:rsidR="00BA364F" w:rsidRDefault="00BA364F" w:rsidP="00232792">
      <w:pPr>
        <w:pStyle w:val="NoSpacing"/>
        <w:rPr>
          <w:b/>
          <w:color w:val="FF0000"/>
          <w:sz w:val="24"/>
          <w:szCs w:val="24"/>
        </w:rPr>
      </w:pPr>
    </w:p>
    <w:p w14:paraId="2B20A4A1" w14:textId="77777777" w:rsidR="00BA364F" w:rsidRDefault="00BA364F" w:rsidP="00232792">
      <w:pPr>
        <w:pStyle w:val="NoSpacing"/>
        <w:rPr>
          <w:b/>
          <w:color w:val="FF0000"/>
          <w:sz w:val="24"/>
          <w:szCs w:val="24"/>
        </w:rPr>
      </w:pPr>
    </w:p>
    <w:p w14:paraId="4605A1F0" w14:textId="77777777" w:rsidR="00BA364F" w:rsidRDefault="00BA364F" w:rsidP="00232792">
      <w:pPr>
        <w:pStyle w:val="NoSpacing"/>
        <w:rPr>
          <w:b/>
          <w:color w:val="FF0000"/>
          <w:sz w:val="24"/>
          <w:szCs w:val="24"/>
        </w:rPr>
      </w:pPr>
    </w:p>
    <w:p w14:paraId="7CB08D5B" w14:textId="77777777" w:rsidR="00BA364F" w:rsidRDefault="00BA364F" w:rsidP="00232792">
      <w:pPr>
        <w:pStyle w:val="NoSpacing"/>
        <w:rPr>
          <w:b/>
          <w:color w:val="FF0000"/>
          <w:sz w:val="24"/>
          <w:szCs w:val="24"/>
        </w:rPr>
      </w:pPr>
    </w:p>
    <w:p w14:paraId="3C8D37A0" w14:textId="612251FF" w:rsidR="00232792" w:rsidRPr="00382764" w:rsidRDefault="00232792" w:rsidP="00232792">
      <w:pPr>
        <w:pStyle w:val="NoSpacing"/>
        <w:rPr>
          <w:b/>
          <w:color w:val="FF0000"/>
          <w:sz w:val="24"/>
          <w:szCs w:val="24"/>
        </w:rPr>
      </w:pPr>
      <w:r w:rsidRPr="00382764">
        <w:rPr>
          <w:b/>
          <w:color w:val="FF0000"/>
          <w:sz w:val="24"/>
          <w:szCs w:val="24"/>
        </w:rPr>
        <w:t>Who can teach this course?</w:t>
      </w:r>
    </w:p>
    <w:p w14:paraId="109BD14A" w14:textId="77777777" w:rsidR="00232792" w:rsidRPr="00382764" w:rsidRDefault="00232792" w:rsidP="00232792">
      <w:pPr>
        <w:pStyle w:val="NoSpacing"/>
        <w:rPr>
          <w:bCs/>
          <w:color w:val="FF0000"/>
          <w:sz w:val="24"/>
          <w:szCs w:val="24"/>
        </w:rPr>
      </w:pPr>
    </w:p>
    <w:p w14:paraId="44B8C765" w14:textId="77777777" w:rsidR="00232792" w:rsidRDefault="00232792" w:rsidP="00232792">
      <w:pPr>
        <w:pStyle w:val="NoSpacing"/>
        <w:rPr>
          <w:bCs/>
          <w:color w:val="FF0000"/>
          <w:sz w:val="24"/>
          <w:szCs w:val="24"/>
        </w:rPr>
      </w:pPr>
      <w:r>
        <w:rPr>
          <w:bCs/>
          <w:color w:val="FF0000"/>
          <w:sz w:val="24"/>
          <w:szCs w:val="24"/>
        </w:rPr>
        <w:t xml:space="preserve">Selecting the right facilitator is an important part of the success of this pilot. While there are many qualified staff members, it </w:t>
      </w:r>
    </w:p>
    <w:p w14:paraId="7FC63A6A" w14:textId="77777777" w:rsidR="00232792" w:rsidRDefault="00232792" w:rsidP="00232792">
      <w:pPr>
        <w:pStyle w:val="NoSpacing"/>
        <w:rPr>
          <w:bCs/>
          <w:color w:val="FF0000"/>
          <w:sz w:val="24"/>
          <w:szCs w:val="24"/>
        </w:rPr>
      </w:pPr>
    </w:p>
    <w:p w14:paraId="72BBF4B5" w14:textId="77777777" w:rsidR="00232792" w:rsidRPr="00382764" w:rsidRDefault="00232792" w:rsidP="00232792">
      <w:pPr>
        <w:pStyle w:val="NoSpacing"/>
        <w:rPr>
          <w:bCs/>
          <w:color w:val="FF0000"/>
          <w:sz w:val="24"/>
          <w:szCs w:val="24"/>
        </w:rPr>
      </w:pPr>
      <w:r w:rsidRPr="00382764">
        <w:rPr>
          <w:bCs/>
          <w:color w:val="FF0000"/>
          <w:sz w:val="24"/>
          <w:szCs w:val="24"/>
        </w:rPr>
        <w:t xml:space="preserve">Capstones benefit from having a primary and secondary facilitator. Suzanne </w:t>
      </w:r>
      <w:proofErr w:type="spellStart"/>
      <w:r w:rsidRPr="00382764">
        <w:rPr>
          <w:bCs/>
          <w:color w:val="FF0000"/>
          <w:sz w:val="24"/>
          <w:szCs w:val="24"/>
        </w:rPr>
        <w:t>Savaria</w:t>
      </w:r>
      <w:proofErr w:type="spellEnd"/>
      <w:r w:rsidRPr="00382764">
        <w:rPr>
          <w:bCs/>
          <w:color w:val="FF0000"/>
          <w:sz w:val="24"/>
          <w:szCs w:val="24"/>
        </w:rPr>
        <w:t xml:space="preserve">, my collaborator in this pilot research, has worked with me previously on CommuniCare </w:t>
      </w:r>
      <w:r>
        <w:rPr>
          <w:bCs/>
          <w:color w:val="FF0000"/>
          <w:sz w:val="24"/>
          <w:szCs w:val="24"/>
        </w:rPr>
        <w:t>projects</w:t>
      </w:r>
      <w:r w:rsidRPr="00382764">
        <w:rPr>
          <w:bCs/>
          <w:color w:val="FF0000"/>
          <w:sz w:val="24"/>
          <w:szCs w:val="24"/>
        </w:rPr>
        <w:t xml:space="preserve"> and is deeply committed to the </w:t>
      </w:r>
      <w:r>
        <w:rPr>
          <w:bCs/>
          <w:color w:val="FF0000"/>
          <w:sz w:val="24"/>
          <w:szCs w:val="24"/>
        </w:rPr>
        <w:t xml:space="preserve">vision of the </w:t>
      </w:r>
      <w:r w:rsidRPr="00382764">
        <w:rPr>
          <w:bCs/>
          <w:color w:val="FF0000"/>
          <w:sz w:val="24"/>
          <w:szCs w:val="24"/>
        </w:rPr>
        <w:t xml:space="preserve">program. She is an interdisciplinary member of the PSU staff </w:t>
      </w:r>
      <w:r>
        <w:rPr>
          <w:bCs/>
          <w:color w:val="FF0000"/>
          <w:sz w:val="24"/>
          <w:szCs w:val="24"/>
        </w:rPr>
        <w:t xml:space="preserve">who has experience teaching Capstones </w:t>
      </w:r>
      <w:r w:rsidRPr="00382764">
        <w:rPr>
          <w:bCs/>
          <w:color w:val="FF0000"/>
          <w:sz w:val="24"/>
          <w:szCs w:val="24"/>
        </w:rPr>
        <w:t xml:space="preserve">and, having a foot in multiple colleges, is a champion for open and accessible programming. </w:t>
      </w:r>
      <w:r>
        <w:rPr>
          <w:bCs/>
          <w:color w:val="FF0000"/>
          <w:sz w:val="24"/>
          <w:szCs w:val="24"/>
        </w:rPr>
        <w:t xml:space="preserve">Ms. </w:t>
      </w:r>
      <w:proofErr w:type="spellStart"/>
      <w:r>
        <w:rPr>
          <w:bCs/>
          <w:color w:val="FF0000"/>
          <w:sz w:val="24"/>
          <w:szCs w:val="24"/>
        </w:rPr>
        <w:t>Savaria</w:t>
      </w:r>
      <w:proofErr w:type="spellEnd"/>
      <w:r w:rsidRPr="00382764">
        <w:rPr>
          <w:bCs/>
          <w:color w:val="FF0000"/>
          <w:sz w:val="24"/>
          <w:szCs w:val="24"/>
        </w:rPr>
        <w:t xml:space="preserve"> </w:t>
      </w:r>
      <w:r>
        <w:rPr>
          <w:bCs/>
          <w:color w:val="FF0000"/>
          <w:sz w:val="24"/>
          <w:szCs w:val="24"/>
        </w:rPr>
        <w:t xml:space="preserve">also has experience with youth mentorships through her work in the Artist as Citizen Initiative at PSU. </w:t>
      </w:r>
    </w:p>
    <w:p w14:paraId="2FA7BBDE" w14:textId="77777777" w:rsidR="00232792" w:rsidRDefault="00232792" w:rsidP="00232792">
      <w:pPr>
        <w:pStyle w:val="NoSpacing"/>
        <w:rPr>
          <w:bCs/>
          <w:sz w:val="24"/>
          <w:szCs w:val="24"/>
        </w:rPr>
      </w:pPr>
    </w:p>
    <w:p w14:paraId="50DEEDB8" w14:textId="77777777" w:rsidR="00232792" w:rsidRDefault="00232792" w:rsidP="00232792">
      <w:pPr>
        <w:pStyle w:val="NoSpacing"/>
        <w:rPr>
          <w:bCs/>
          <w:sz w:val="24"/>
          <w:szCs w:val="24"/>
        </w:rPr>
      </w:pPr>
      <w:r>
        <w:rPr>
          <w:bCs/>
          <w:sz w:val="24"/>
          <w:szCs w:val="24"/>
        </w:rPr>
        <w:t xml:space="preserve"> </w:t>
      </w:r>
    </w:p>
    <w:p w14:paraId="1E1D2A52" w14:textId="77777777" w:rsidR="00214402" w:rsidRDefault="00214402">
      <w:pPr>
        <w:pBdr>
          <w:top w:val="nil"/>
          <w:left w:val="nil"/>
          <w:bottom w:val="nil"/>
          <w:right w:val="nil"/>
          <w:between w:val="nil"/>
        </w:pBdr>
      </w:pPr>
    </w:p>
    <w:sectPr w:rsidR="00214402" w:rsidSect="00A33D58">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958C" w14:textId="77777777" w:rsidR="00F30C7B" w:rsidRDefault="002603BF">
      <w:r>
        <w:separator/>
      </w:r>
    </w:p>
  </w:endnote>
  <w:endnote w:type="continuationSeparator" w:id="0">
    <w:p w14:paraId="46F0958E" w14:textId="77777777" w:rsidR="00F30C7B" w:rsidRDefault="0026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9584" w14:textId="77777777" w:rsidR="007463F9" w:rsidRDefault="007463F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9585" w14:textId="77777777" w:rsidR="007463F9" w:rsidRDefault="002603BF">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14:anchorId="46F0958A" wp14:editId="46F0958B">
          <wp:extent cx="7772400" cy="78056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780562"/>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9587" w14:textId="77777777" w:rsidR="007463F9" w:rsidRDefault="007463F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9588" w14:textId="77777777" w:rsidR="00F30C7B" w:rsidRDefault="002603BF">
      <w:r>
        <w:separator/>
      </w:r>
    </w:p>
  </w:footnote>
  <w:footnote w:type="continuationSeparator" w:id="0">
    <w:p w14:paraId="46F0958A" w14:textId="77777777" w:rsidR="00F30C7B" w:rsidRDefault="002603BF">
      <w:r>
        <w:continuationSeparator/>
      </w:r>
    </w:p>
  </w:footnote>
  <w:footnote w:id="1">
    <w:p w14:paraId="46F0958C" w14:textId="77777777" w:rsidR="007463F9" w:rsidRDefault="002603B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Research Fellow Jordan </w:t>
      </w:r>
      <w:proofErr w:type="spellStart"/>
      <w:r>
        <w:rPr>
          <w:color w:val="000000"/>
          <w:sz w:val="20"/>
          <w:szCs w:val="20"/>
        </w:rPr>
        <w:t>Skornik</w:t>
      </w:r>
      <w:proofErr w:type="spellEnd"/>
      <w:r>
        <w:rPr>
          <w:color w:val="000000"/>
          <w:sz w:val="20"/>
          <w:szCs w:val="20"/>
        </w:rPr>
        <w:t xml:space="preserve"> from the Murdock Trust shared these findings with me in August 2021. Murdock has no stated plans to begin grantmaking in higher education but, if they did, the earliest they would consider implementing a pilot is fall 2022. </w:t>
      </w:r>
    </w:p>
  </w:footnote>
  <w:footnote w:id="2">
    <w:p w14:paraId="46F0958D" w14:textId="77777777" w:rsidR="007463F9" w:rsidRDefault="002603BF">
      <w:pPr>
        <w:rPr>
          <w:sz w:val="20"/>
          <w:szCs w:val="20"/>
        </w:rPr>
      </w:pPr>
      <w:r>
        <w:rPr>
          <w:rStyle w:val="FootnoteReference"/>
        </w:rPr>
        <w:footnoteRef/>
      </w:r>
      <w:r>
        <w:rPr>
          <w:sz w:val="20"/>
          <w:szCs w:val="20"/>
        </w:rPr>
        <w:t xml:space="preserve"> https://www.pdx.edu/news/psu-earns-top-us-news-rankings-innovation-social-mobility-and-service-learning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9582" w14:textId="77777777" w:rsidR="007463F9" w:rsidRDefault="007463F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9583" w14:textId="77777777" w:rsidR="007463F9" w:rsidRDefault="002603BF">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14:anchorId="46F09588" wp14:editId="46F09589">
          <wp:extent cx="7772400" cy="11218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400" cy="11218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9586" w14:textId="77777777" w:rsidR="007463F9" w:rsidRDefault="007463F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8D3"/>
    <w:multiLevelType w:val="hybridMultilevel"/>
    <w:tmpl w:val="5A50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465F3"/>
    <w:multiLevelType w:val="multilevel"/>
    <w:tmpl w:val="F28211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DD556D"/>
    <w:multiLevelType w:val="hybridMultilevel"/>
    <w:tmpl w:val="D8EA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C0E4C"/>
    <w:multiLevelType w:val="multilevel"/>
    <w:tmpl w:val="4B240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613F11"/>
    <w:multiLevelType w:val="hybridMultilevel"/>
    <w:tmpl w:val="6CBA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117E2"/>
    <w:multiLevelType w:val="hybridMultilevel"/>
    <w:tmpl w:val="B970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35CA0"/>
    <w:multiLevelType w:val="multilevel"/>
    <w:tmpl w:val="8690D1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AF6262"/>
    <w:multiLevelType w:val="multilevel"/>
    <w:tmpl w:val="4B240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F9"/>
    <w:rsid w:val="0007139F"/>
    <w:rsid w:val="0012609F"/>
    <w:rsid w:val="001323C0"/>
    <w:rsid w:val="00134995"/>
    <w:rsid w:val="001E5034"/>
    <w:rsid w:val="00214402"/>
    <w:rsid w:val="00232792"/>
    <w:rsid w:val="0023552C"/>
    <w:rsid w:val="002603BF"/>
    <w:rsid w:val="002A3599"/>
    <w:rsid w:val="002B4C11"/>
    <w:rsid w:val="00382764"/>
    <w:rsid w:val="00386180"/>
    <w:rsid w:val="00480E7A"/>
    <w:rsid w:val="006166C2"/>
    <w:rsid w:val="00617656"/>
    <w:rsid w:val="00714EA2"/>
    <w:rsid w:val="007463F9"/>
    <w:rsid w:val="00780F87"/>
    <w:rsid w:val="007902C2"/>
    <w:rsid w:val="00795A3D"/>
    <w:rsid w:val="007A6EDE"/>
    <w:rsid w:val="00857B26"/>
    <w:rsid w:val="008C67E9"/>
    <w:rsid w:val="008D418C"/>
    <w:rsid w:val="009B37B0"/>
    <w:rsid w:val="009D51BB"/>
    <w:rsid w:val="009E22DC"/>
    <w:rsid w:val="00A161DF"/>
    <w:rsid w:val="00A33D58"/>
    <w:rsid w:val="00B96D0E"/>
    <w:rsid w:val="00BA364F"/>
    <w:rsid w:val="00BF376A"/>
    <w:rsid w:val="00C04BCC"/>
    <w:rsid w:val="00C21CC5"/>
    <w:rsid w:val="00C36943"/>
    <w:rsid w:val="00C67133"/>
    <w:rsid w:val="00D77819"/>
    <w:rsid w:val="00E64258"/>
    <w:rsid w:val="00E73E4B"/>
    <w:rsid w:val="00EA1788"/>
    <w:rsid w:val="00F1624F"/>
    <w:rsid w:val="00F210AD"/>
    <w:rsid w:val="00F30C7B"/>
    <w:rsid w:val="00F878C7"/>
    <w:rsid w:val="00FE4DF9"/>
    <w:rsid w:val="00FF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951A"/>
  <w15:docId w15:val="{F3C2D259-569D-4654-8860-E33C84F3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F138A"/>
    <w:pPr>
      <w:tabs>
        <w:tab w:val="center" w:pos="4680"/>
        <w:tab w:val="right" w:pos="9360"/>
      </w:tabs>
    </w:pPr>
  </w:style>
  <w:style w:type="character" w:customStyle="1" w:styleId="HeaderChar">
    <w:name w:val="Header Char"/>
    <w:basedOn w:val="DefaultParagraphFont"/>
    <w:link w:val="Header"/>
    <w:uiPriority w:val="99"/>
    <w:rsid w:val="000F138A"/>
  </w:style>
  <w:style w:type="paragraph" w:styleId="Footer">
    <w:name w:val="footer"/>
    <w:basedOn w:val="Normal"/>
    <w:link w:val="FooterChar"/>
    <w:uiPriority w:val="99"/>
    <w:unhideWhenUsed/>
    <w:rsid w:val="000F138A"/>
    <w:pPr>
      <w:tabs>
        <w:tab w:val="center" w:pos="4680"/>
        <w:tab w:val="right" w:pos="9360"/>
      </w:tabs>
    </w:pPr>
  </w:style>
  <w:style w:type="character" w:customStyle="1" w:styleId="FooterChar">
    <w:name w:val="Footer Char"/>
    <w:basedOn w:val="DefaultParagraphFont"/>
    <w:link w:val="Footer"/>
    <w:uiPriority w:val="99"/>
    <w:rsid w:val="000F138A"/>
  </w:style>
  <w:style w:type="paragraph" w:styleId="NoSpacing">
    <w:name w:val="No Spacing"/>
    <w:uiPriority w:val="1"/>
    <w:qFormat/>
    <w:rsid w:val="00156789"/>
    <w:rPr>
      <w:rFonts w:eastAsiaTheme="minorHAnsi"/>
      <w:sz w:val="22"/>
      <w:szCs w:val="22"/>
    </w:rPr>
  </w:style>
  <w:style w:type="paragraph" w:styleId="ListParagraph">
    <w:name w:val="List Paragraph"/>
    <w:basedOn w:val="Normal"/>
    <w:uiPriority w:val="34"/>
    <w:qFormat/>
    <w:rsid w:val="00156789"/>
    <w:pPr>
      <w:ind w:left="720"/>
      <w:contextualSpacing/>
    </w:pPr>
  </w:style>
  <w:style w:type="character" w:styleId="Hyperlink">
    <w:name w:val="Hyperlink"/>
    <w:basedOn w:val="DefaultParagraphFont"/>
    <w:uiPriority w:val="99"/>
    <w:unhideWhenUsed/>
    <w:rsid w:val="00156789"/>
    <w:rPr>
      <w:color w:val="0563C1" w:themeColor="hyperlink"/>
      <w:u w:val="single"/>
    </w:rPr>
  </w:style>
  <w:style w:type="paragraph" w:styleId="BalloonText">
    <w:name w:val="Balloon Text"/>
    <w:basedOn w:val="Normal"/>
    <w:link w:val="BalloonTextChar"/>
    <w:uiPriority w:val="99"/>
    <w:semiHidden/>
    <w:unhideWhenUsed/>
    <w:rsid w:val="00D43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78D"/>
    <w:rPr>
      <w:rFonts w:ascii="Segoe UI" w:hAnsi="Segoe UI" w:cs="Segoe UI"/>
      <w:sz w:val="18"/>
      <w:szCs w:val="18"/>
    </w:rPr>
  </w:style>
  <w:style w:type="paragraph" w:styleId="FootnoteText">
    <w:name w:val="footnote text"/>
    <w:basedOn w:val="Normal"/>
    <w:link w:val="FootnoteTextChar"/>
    <w:uiPriority w:val="99"/>
    <w:unhideWhenUsed/>
    <w:rsid w:val="00CA0C71"/>
  </w:style>
  <w:style w:type="character" w:customStyle="1" w:styleId="FootnoteTextChar">
    <w:name w:val="Footnote Text Char"/>
    <w:basedOn w:val="DefaultParagraphFont"/>
    <w:link w:val="FootnoteText"/>
    <w:uiPriority w:val="99"/>
    <w:rsid w:val="00CA0C71"/>
    <w:rPr>
      <w:lang w:eastAsia="en-US"/>
    </w:rPr>
  </w:style>
  <w:style w:type="character" w:styleId="FootnoteReference">
    <w:name w:val="footnote reference"/>
    <w:basedOn w:val="DefaultParagraphFont"/>
    <w:uiPriority w:val="99"/>
    <w:unhideWhenUsed/>
    <w:rsid w:val="00CA0C71"/>
    <w:rPr>
      <w:vertAlign w:val="superscript"/>
    </w:rPr>
  </w:style>
  <w:style w:type="table" w:styleId="TableGrid">
    <w:name w:val="Table Grid"/>
    <w:basedOn w:val="TableNormal"/>
    <w:uiPriority w:val="39"/>
    <w:rsid w:val="00CA0C7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3b0d9da-f142-40b2-8f29-b12e650d1b81" xsi:nil="true"/>
    <lcf76f155ced4ddcb4097134ff3c332f xmlns="e3b0d9da-f142-40b2-8f29-b12e650d1b81">
      <Terms xmlns="http://schemas.microsoft.com/office/infopath/2007/PartnerControls"/>
    </lcf76f155ced4ddcb4097134ff3c332f>
    <TaxCatchAll xmlns="8ba642f1-8ab3-41b3-9090-6cada0d9e9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9D4B0B80E1D499172CAD7535EE3BD" ma:contentTypeVersion="16" ma:contentTypeDescription="Create a new document." ma:contentTypeScope="" ma:versionID="645aa892bbb7b6fcce725e1744138b66">
  <xsd:schema xmlns:xsd="http://www.w3.org/2001/XMLSchema" xmlns:xs="http://www.w3.org/2001/XMLSchema" xmlns:p="http://schemas.microsoft.com/office/2006/metadata/properties" xmlns:ns2="e3b0d9da-f142-40b2-8f29-b12e650d1b81" xmlns:ns3="8ba642f1-8ab3-41b3-9090-6cada0d9e94f" targetNamespace="http://schemas.microsoft.com/office/2006/metadata/properties" ma:root="true" ma:fieldsID="e85ab3a6fd5612efbcc2518415b93f1d" ns2:_="" ns3:_="">
    <xsd:import namespace="e3b0d9da-f142-40b2-8f29-b12e650d1b81"/>
    <xsd:import namespace="8ba642f1-8ab3-41b3-9090-6cada0d9e9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0d9da-f142-40b2-8f29-b12e650d1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7f3d1-ee97-4265-a627-092033a0ed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a642f1-8ab3-41b3-9090-6cada0d9e9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ba6edb-9624-4da5-a2b3-619a4ddaf575}" ma:internalName="TaxCatchAll" ma:showField="CatchAllData" ma:web="8ba642f1-8ab3-41b3-9090-6cada0d9e9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RwY2D0LYxIfUr4c+s/j9ipVE/Ug==">AMUW2mVTur0H6/VpA72F0L5OvRKfCIji+uOxZQhO4lXnRjzpQYTUEy4+FEi7QSdBnhc5Y5S6QnMOjerlcH98ZhNLdg+tXj/jmrFlx7IUwU1ER/6/2uFNTTI=</go:docsCustomData>
</go:gDocsCustomXmlDataStorage>
</file>

<file path=customXml/itemProps1.xml><?xml version="1.0" encoding="utf-8"?>
<ds:datastoreItem xmlns:ds="http://schemas.openxmlformats.org/officeDocument/2006/customXml" ds:itemID="{7B70668A-DB62-4783-982E-9CAC634C9C16}">
  <ds:schemaRefs>
    <ds:schemaRef ds:uri="http://schemas.microsoft.com/office/2006/metadata/properties"/>
    <ds:schemaRef ds:uri="http://schemas.microsoft.com/office/infopath/2007/PartnerControls"/>
    <ds:schemaRef ds:uri="e3b0d9da-f142-40b2-8f29-b12e650d1b81"/>
  </ds:schemaRefs>
</ds:datastoreItem>
</file>

<file path=customXml/itemProps2.xml><?xml version="1.0" encoding="utf-8"?>
<ds:datastoreItem xmlns:ds="http://schemas.openxmlformats.org/officeDocument/2006/customXml" ds:itemID="{D8DDB798-9A4C-4D0D-A822-A8AE2C1744A0}">
  <ds:schemaRefs>
    <ds:schemaRef ds:uri="http://schemas.microsoft.com/sharepoint/v3/contenttype/forms"/>
  </ds:schemaRefs>
</ds:datastoreItem>
</file>

<file path=customXml/itemProps3.xml><?xml version="1.0" encoding="utf-8"?>
<ds:datastoreItem xmlns:ds="http://schemas.openxmlformats.org/officeDocument/2006/customXml" ds:itemID="{21B15865-62CD-4CD5-8016-9F1BF672D6D5}"/>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 Ehly</dc:creator>
  <cp:lastModifiedBy>Kristen Engfors</cp:lastModifiedBy>
  <cp:revision>28</cp:revision>
  <cp:lastPrinted>2021-12-27T18:27:00Z</cp:lastPrinted>
  <dcterms:created xsi:type="dcterms:W3CDTF">2021-10-29T21:05:00Z</dcterms:created>
  <dcterms:modified xsi:type="dcterms:W3CDTF">2021-12-27T18:31:00Z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0x010100C0B9D4B0B80E1D499172CAD7535EE3BD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